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A6" w:rsidRPr="00363E60" w:rsidRDefault="00E11C78" w:rsidP="004A52F3">
      <w:pPr>
        <w:spacing w:before="120" w:after="120"/>
        <w:rPr>
          <w:rFonts w:ascii="Times New Roman" w:hAnsi="Times New Roman"/>
          <w:sz w:val="15"/>
          <w:szCs w:val="15"/>
        </w:rPr>
      </w:pPr>
      <w:bookmarkStart w:id="0" w:name="Annex1"/>
      <w:bookmarkStart w:id="1" w:name="_GoBack"/>
      <w:bookmarkEnd w:id="1"/>
      <w:r w:rsidRPr="00363E60">
        <w:rPr>
          <w:rFonts w:ascii="Times New Roman" w:hAnsi="Times New Roman"/>
          <w:sz w:val="15"/>
          <w:szCs w:val="15"/>
        </w:rPr>
        <w:tab/>
      </w:r>
      <w:r w:rsidRPr="00363E60">
        <w:rPr>
          <w:rFonts w:ascii="Times New Roman" w:hAnsi="Times New Roman"/>
          <w:sz w:val="15"/>
          <w:szCs w:val="15"/>
        </w:rPr>
        <w:tab/>
      </w:r>
      <w:r w:rsidRPr="00363E60">
        <w:rPr>
          <w:rFonts w:ascii="Times New Roman" w:hAnsi="Times New Roman"/>
          <w:sz w:val="15"/>
          <w:szCs w:val="15"/>
        </w:rPr>
        <w:tab/>
      </w:r>
      <w:r w:rsidRPr="00363E60">
        <w:rPr>
          <w:rFonts w:ascii="Times New Roman" w:hAnsi="Times New Roman"/>
          <w:sz w:val="15"/>
          <w:szCs w:val="15"/>
        </w:rPr>
        <w:tab/>
      </w:r>
      <w:r w:rsidRPr="00363E60">
        <w:rPr>
          <w:rFonts w:ascii="Times New Roman" w:hAnsi="Times New Roman"/>
          <w:sz w:val="15"/>
          <w:szCs w:val="15"/>
        </w:rPr>
        <w:tab/>
      </w:r>
    </w:p>
    <w:p w:rsidR="00231A45" w:rsidRPr="00363E60" w:rsidRDefault="00B93A15" w:rsidP="004A52F3">
      <w:pPr>
        <w:spacing w:before="120" w:after="120"/>
        <w:ind w:left="2160" w:firstLine="720"/>
        <w:rPr>
          <w:rFonts w:ascii="Times New Roman" w:hAnsi="Times New Roman"/>
          <w:szCs w:val="20"/>
        </w:rPr>
      </w:pPr>
      <w:r w:rsidRPr="00363E60">
        <w:rPr>
          <w:rFonts w:ascii="Times New Roman" w:hAnsi="Times New Roman"/>
          <w:noProof/>
          <w:szCs w:val="20"/>
        </w:rPr>
        <w:drawing>
          <wp:inline distT="0" distB="0" distL="0" distR="0" wp14:anchorId="29B6E4D1" wp14:editId="6874F2F3">
            <wp:extent cx="1873250" cy="1426286"/>
            <wp:effectExtent l="0" t="0" r="6350" b="0"/>
            <wp:docPr id="5" name="Picture 5" descr="Kilimanyika HD:Users:harrisonpj:Documents:INTRAY: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imanyika HD:Users:harrisonpj:Documents:INTRAY: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573" cy="1428816"/>
                    </a:xfrm>
                    <a:prstGeom prst="rect">
                      <a:avLst/>
                    </a:prstGeom>
                    <a:noFill/>
                    <a:ln>
                      <a:noFill/>
                    </a:ln>
                  </pic:spPr>
                </pic:pic>
              </a:graphicData>
            </a:graphic>
          </wp:inline>
        </w:drawing>
      </w:r>
      <w:r w:rsidR="00A16A35" w:rsidRPr="00363E60">
        <w:rPr>
          <w:rFonts w:ascii="Times New Roman" w:hAnsi="Times New Roman"/>
          <w:noProof/>
        </w:rPr>
        <w:drawing>
          <wp:anchor distT="0" distB="0" distL="114300" distR="114300" simplePos="0" relativeHeight="251656192" behindDoc="0" locked="0" layoutInCell="1" allowOverlap="1" wp14:anchorId="699949FD" wp14:editId="38B85676">
            <wp:simplePos x="0" y="0"/>
            <wp:positionH relativeFrom="margin">
              <wp:posOffset>5295900</wp:posOffset>
            </wp:positionH>
            <wp:positionV relativeFrom="paragraph">
              <wp:posOffset>9525</wp:posOffset>
            </wp:positionV>
            <wp:extent cx="647065" cy="1380490"/>
            <wp:effectExtent l="0" t="0" r="0" b="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A35" w:rsidRPr="00363E60">
        <w:rPr>
          <w:rFonts w:ascii="Times New Roman" w:hAnsi="Times New Roman"/>
          <w:noProof/>
        </w:rPr>
        <w:drawing>
          <wp:anchor distT="0" distB="0" distL="114300" distR="114300" simplePos="0" relativeHeight="251657216" behindDoc="1" locked="0" layoutInCell="1" allowOverlap="1" wp14:anchorId="12D9C7C2" wp14:editId="47D11D9D">
            <wp:simplePos x="0" y="0"/>
            <wp:positionH relativeFrom="margin">
              <wp:posOffset>85725</wp:posOffset>
            </wp:positionH>
            <wp:positionV relativeFrom="paragraph">
              <wp:posOffset>-1905</wp:posOffset>
            </wp:positionV>
            <wp:extent cx="709930" cy="818515"/>
            <wp:effectExtent l="0" t="0" r="1270" b="0"/>
            <wp:wrapTight wrapText="bothSides">
              <wp:wrapPolygon edited="0">
                <wp:start x="0" y="0"/>
                <wp:lineTo x="0" y="20779"/>
                <wp:lineTo x="20866" y="20779"/>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231A45" w:rsidRPr="00363E60" w:rsidRDefault="00231A45" w:rsidP="004A52F3">
      <w:pPr>
        <w:spacing w:before="120" w:after="120"/>
        <w:ind w:left="2160" w:firstLine="720"/>
        <w:rPr>
          <w:rFonts w:ascii="Times New Roman" w:hAnsi="Times New Roman"/>
          <w:b/>
          <w:i/>
          <w:szCs w:val="22"/>
        </w:rPr>
      </w:pPr>
    </w:p>
    <w:p w:rsidR="00231A45" w:rsidRPr="00363E60" w:rsidRDefault="00231A45" w:rsidP="004A52F3">
      <w:pPr>
        <w:spacing w:before="120" w:after="120"/>
        <w:ind w:left="2160" w:firstLine="720"/>
        <w:rPr>
          <w:rFonts w:ascii="Times New Roman" w:hAnsi="Times New Roman"/>
          <w:b/>
          <w:i/>
          <w:szCs w:val="22"/>
        </w:rPr>
      </w:pPr>
    </w:p>
    <w:p w:rsidR="00E3519C" w:rsidRPr="00363E60" w:rsidRDefault="00E1433A" w:rsidP="00D07532">
      <w:pPr>
        <w:spacing w:before="120" w:after="120"/>
        <w:jc w:val="center"/>
        <w:rPr>
          <w:rFonts w:ascii="Times New Roman" w:hAnsi="Times New Roman"/>
          <w:b/>
          <w:sz w:val="28"/>
          <w:szCs w:val="28"/>
        </w:rPr>
      </w:pPr>
      <w:r w:rsidRPr="00363E60">
        <w:rPr>
          <w:rFonts w:ascii="Times New Roman" w:hAnsi="Times New Roman"/>
          <w:b/>
          <w:sz w:val="28"/>
          <w:szCs w:val="28"/>
        </w:rPr>
        <w:t>United Nations Development Programme</w:t>
      </w:r>
    </w:p>
    <w:p w:rsidR="000230A3" w:rsidRPr="00363E60" w:rsidRDefault="001754B1" w:rsidP="00D07532">
      <w:pPr>
        <w:spacing w:before="120" w:after="120"/>
        <w:jc w:val="center"/>
        <w:rPr>
          <w:rFonts w:ascii="Times New Roman" w:hAnsi="Times New Roman"/>
          <w:b/>
          <w:sz w:val="28"/>
          <w:szCs w:val="28"/>
        </w:rPr>
      </w:pPr>
      <w:r w:rsidRPr="00363E60">
        <w:rPr>
          <w:rFonts w:ascii="Times New Roman" w:hAnsi="Times New Roman"/>
          <w:b/>
          <w:sz w:val="28"/>
          <w:szCs w:val="28"/>
        </w:rPr>
        <w:t xml:space="preserve">Project Document </w:t>
      </w:r>
      <w:r w:rsidR="00AA4E57" w:rsidRPr="00363E60">
        <w:rPr>
          <w:rFonts w:ascii="Times New Roman" w:hAnsi="Times New Roman"/>
          <w:b/>
          <w:sz w:val="28"/>
          <w:szCs w:val="28"/>
        </w:rPr>
        <w:t xml:space="preserve"> </w:t>
      </w:r>
    </w:p>
    <w:p w:rsidR="00DF11B5" w:rsidRPr="00363E60" w:rsidRDefault="00DF11B5" w:rsidP="004A52F3">
      <w:pPr>
        <w:spacing w:before="120" w:after="120"/>
        <w:rPr>
          <w:rFonts w:ascii="Times New Roman" w:hAnsi="Times New Roman"/>
          <w:b/>
          <w:i/>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37"/>
        <w:gridCol w:w="450"/>
        <w:gridCol w:w="1170"/>
        <w:gridCol w:w="360"/>
        <w:gridCol w:w="3240"/>
      </w:tblGrid>
      <w:tr w:rsidR="00B270EB" w:rsidRPr="00363E60" w:rsidTr="0003763F">
        <w:trPr>
          <w:trHeight w:val="548"/>
        </w:trPr>
        <w:tc>
          <w:tcPr>
            <w:tcW w:w="9355" w:type="dxa"/>
            <w:gridSpan w:val="6"/>
            <w:shd w:val="clear" w:color="auto" w:fill="auto"/>
          </w:tcPr>
          <w:p w:rsidR="00B270EB" w:rsidRPr="00363E60" w:rsidRDefault="00235AE4" w:rsidP="004A52F3">
            <w:pPr>
              <w:spacing w:before="120" w:after="120"/>
              <w:rPr>
                <w:rFonts w:ascii="Times New Roman" w:hAnsi="Times New Roman"/>
                <w:b/>
                <w:szCs w:val="20"/>
              </w:rPr>
            </w:pPr>
            <w:r w:rsidRPr="00363E60">
              <w:rPr>
                <w:rFonts w:ascii="Times New Roman" w:hAnsi="Times New Roman"/>
                <w:b/>
                <w:szCs w:val="20"/>
              </w:rPr>
              <w:t xml:space="preserve">Project title:  </w:t>
            </w:r>
            <w:r w:rsidR="00B63189" w:rsidRPr="00363E60">
              <w:rPr>
                <w:rFonts w:ascii="Times New Roman" w:hAnsi="Times New Roman"/>
                <w:b/>
                <w:szCs w:val="20"/>
              </w:rPr>
              <w:t>Fostering Sustainability and Resilience</w:t>
            </w:r>
            <w:r w:rsidR="00CE4C44" w:rsidRPr="00363E60">
              <w:rPr>
                <w:rFonts w:ascii="Times New Roman" w:hAnsi="Times New Roman"/>
                <w:b/>
                <w:szCs w:val="20"/>
              </w:rPr>
              <w:t xml:space="preserve"> for Food Security in Karamoja S</w:t>
            </w:r>
            <w:r w:rsidR="00B63189" w:rsidRPr="00363E60">
              <w:rPr>
                <w:rFonts w:ascii="Times New Roman" w:hAnsi="Times New Roman"/>
                <w:b/>
                <w:szCs w:val="20"/>
              </w:rPr>
              <w:t>ub region</w:t>
            </w:r>
          </w:p>
        </w:tc>
      </w:tr>
      <w:tr w:rsidR="0077088A" w:rsidRPr="00363E60" w:rsidTr="00DA64DF">
        <w:tc>
          <w:tcPr>
            <w:tcW w:w="1998" w:type="dxa"/>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 xml:space="preserve">Country:  </w:t>
            </w:r>
            <w:r w:rsidR="00CE1D00" w:rsidRPr="00363E60">
              <w:rPr>
                <w:rFonts w:ascii="Times New Roman" w:hAnsi="Times New Roman"/>
                <w:szCs w:val="20"/>
              </w:rPr>
              <w:t>UGANDA</w:t>
            </w:r>
          </w:p>
        </w:tc>
        <w:tc>
          <w:tcPr>
            <w:tcW w:w="4117" w:type="dxa"/>
            <w:gridSpan w:val="4"/>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 xml:space="preserve">Implementing Partner:  </w:t>
            </w:r>
            <w:r w:rsidR="00CE1D00" w:rsidRPr="00363E60">
              <w:rPr>
                <w:rFonts w:ascii="Times New Roman" w:hAnsi="Times New Roman"/>
                <w:szCs w:val="20"/>
              </w:rPr>
              <w:t>Ministry of Agriculture</w:t>
            </w:r>
            <w:r w:rsidR="00CE4C44" w:rsidRPr="00363E60">
              <w:rPr>
                <w:rFonts w:ascii="Times New Roman" w:hAnsi="Times New Roman"/>
                <w:szCs w:val="20"/>
              </w:rPr>
              <w:t>, Animal Industry and Fisheries</w:t>
            </w:r>
          </w:p>
        </w:tc>
        <w:tc>
          <w:tcPr>
            <w:tcW w:w="3240" w:type="dxa"/>
            <w:shd w:val="clear" w:color="auto" w:fill="auto"/>
          </w:tcPr>
          <w:p w:rsidR="0077088A" w:rsidRPr="00363E60" w:rsidRDefault="00F81B41" w:rsidP="004A52F3">
            <w:pPr>
              <w:spacing w:before="120" w:after="120"/>
              <w:rPr>
                <w:rFonts w:ascii="Times New Roman" w:hAnsi="Times New Roman"/>
                <w:i/>
                <w:szCs w:val="20"/>
                <w:lang w:val="fr-FR"/>
              </w:rPr>
            </w:pPr>
            <w:r w:rsidRPr="00363E60">
              <w:rPr>
                <w:rFonts w:ascii="Times New Roman" w:hAnsi="Times New Roman"/>
                <w:b/>
                <w:szCs w:val="20"/>
                <w:lang w:val="fr-FR"/>
              </w:rPr>
              <w:t xml:space="preserve">Management Arrangements: </w:t>
            </w:r>
            <w:r w:rsidR="0077088A" w:rsidRPr="00363E60">
              <w:rPr>
                <w:rFonts w:ascii="Times New Roman" w:hAnsi="Times New Roman"/>
                <w:szCs w:val="20"/>
                <w:lang w:val="fr-FR"/>
              </w:rPr>
              <w:t>National Implementation Modality (NIM)</w:t>
            </w:r>
            <w:r w:rsidR="0077088A" w:rsidRPr="00363E60">
              <w:rPr>
                <w:rFonts w:ascii="Times New Roman" w:hAnsi="Times New Roman"/>
                <w:i/>
                <w:szCs w:val="20"/>
                <w:lang w:val="fr-FR"/>
              </w:rPr>
              <w:t xml:space="preserve"> </w:t>
            </w:r>
          </w:p>
        </w:tc>
      </w:tr>
      <w:tr w:rsidR="0077088A" w:rsidRPr="00363E60" w:rsidTr="0003763F">
        <w:tc>
          <w:tcPr>
            <w:tcW w:w="9355" w:type="dxa"/>
            <w:gridSpan w:val="6"/>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UNDAF/Country Programme Outcome</w:t>
            </w:r>
            <w:r w:rsidRPr="00363E60">
              <w:rPr>
                <w:rFonts w:ascii="Times New Roman" w:hAnsi="Times New Roman"/>
                <w:i/>
                <w:szCs w:val="20"/>
              </w:rPr>
              <w:t xml:space="preserve">: </w:t>
            </w:r>
            <w:r w:rsidR="00C1541C" w:rsidRPr="00363E60">
              <w:rPr>
                <w:rFonts w:ascii="Times New Roman" w:hAnsi="Times New Roman"/>
                <w:i/>
                <w:szCs w:val="20"/>
              </w:rPr>
              <w:t>Outcome: 3.1- By end 2020, natural resources management and energy access are gender responsive, effective and efficient, reducing emissions, negating the impact of climate-induced disasters and environmental degradation on livelihoods and production systems, and strengthening community resilience.</w:t>
            </w:r>
            <w:r w:rsidR="00C1541C" w:rsidRPr="00363E60">
              <w:rPr>
                <w:rFonts w:ascii="Times New Roman" w:hAnsi="Times New Roman"/>
                <w:b/>
                <w:szCs w:val="20"/>
              </w:rPr>
              <w:t xml:space="preserve"> </w:t>
            </w:r>
          </w:p>
        </w:tc>
      </w:tr>
      <w:tr w:rsidR="00AE7EF6" w:rsidRPr="00363E60" w:rsidTr="0003763F">
        <w:tc>
          <w:tcPr>
            <w:tcW w:w="9355" w:type="dxa"/>
            <w:gridSpan w:val="6"/>
            <w:shd w:val="clear" w:color="auto" w:fill="auto"/>
          </w:tcPr>
          <w:p w:rsidR="00AE7EF6" w:rsidRPr="00363E60" w:rsidRDefault="00AE7EF6" w:rsidP="00363E60">
            <w:pPr>
              <w:spacing w:before="120" w:after="120"/>
              <w:rPr>
                <w:rFonts w:ascii="Times New Roman" w:hAnsi="Times New Roman"/>
                <w:b/>
                <w:szCs w:val="20"/>
              </w:rPr>
            </w:pPr>
            <w:r w:rsidRPr="00363E60">
              <w:rPr>
                <w:rFonts w:ascii="Times New Roman" w:hAnsi="Times New Roman"/>
                <w:b/>
                <w:szCs w:val="20"/>
              </w:rPr>
              <w:t xml:space="preserve">UNDP Strategic Plan Output: </w:t>
            </w:r>
            <w:r w:rsidR="00363E60">
              <w:rPr>
                <w:rFonts w:ascii="Times New Roman" w:eastAsia="Times New Roman" w:hAnsi="Times New Roman"/>
                <w:i/>
                <w:szCs w:val="20"/>
                <w:lang w:val="en-CA"/>
              </w:rPr>
              <w:t>Output 3.1: S</w:t>
            </w:r>
            <w:r w:rsidR="00363E60" w:rsidRPr="00D15BE1">
              <w:rPr>
                <w:rFonts w:ascii="Times New Roman" w:eastAsia="Times New Roman" w:hAnsi="Times New Roman"/>
                <w:i/>
                <w:szCs w:val="20"/>
                <w:lang w:val="en-CA"/>
              </w:rPr>
              <w:t>olutions developed at national and sub-national levels for sustainable management of natural resources, ecosystem services, chemicals and waste</w:t>
            </w:r>
          </w:p>
        </w:tc>
      </w:tr>
      <w:tr w:rsidR="0077088A" w:rsidRPr="00363E60" w:rsidTr="00DA64DF">
        <w:trPr>
          <w:trHeight w:val="692"/>
        </w:trPr>
        <w:tc>
          <w:tcPr>
            <w:tcW w:w="4585" w:type="dxa"/>
            <w:gridSpan w:val="3"/>
            <w:shd w:val="clear" w:color="auto" w:fill="auto"/>
          </w:tcPr>
          <w:p w:rsidR="00C1541C" w:rsidRPr="00363E60" w:rsidRDefault="0077088A" w:rsidP="004A52F3">
            <w:pPr>
              <w:spacing w:before="120" w:after="120"/>
              <w:rPr>
                <w:rFonts w:ascii="Times New Roman" w:hAnsi="Times New Roman"/>
                <w:b/>
                <w:szCs w:val="20"/>
              </w:rPr>
            </w:pPr>
            <w:r w:rsidRPr="00363E60">
              <w:rPr>
                <w:rFonts w:ascii="Times New Roman" w:hAnsi="Times New Roman"/>
                <w:b/>
                <w:szCs w:val="20"/>
              </w:rPr>
              <w:t>UNDP Social and Environmental Screening Category:</w:t>
            </w:r>
          </w:p>
          <w:p w:rsidR="0077088A" w:rsidRPr="00363E60" w:rsidRDefault="004A52F3" w:rsidP="004A52F3">
            <w:pPr>
              <w:spacing w:before="120" w:after="120"/>
              <w:rPr>
                <w:rFonts w:ascii="Times New Roman" w:hAnsi="Times New Roman"/>
                <w:i/>
                <w:szCs w:val="20"/>
              </w:rPr>
            </w:pPr>
            <w:r w:rsidRPr="00363E60">
              <w:rPr>
                <w:rFonts w:ascii="Times New Roman" w:hAnsi="Times New Roman"/>
                <w:b/>
                <w:szCs w:val="20"/>
              </w:rPr>
              <w:t>1</w:t>
            </w:r>
            <w:r w:rsidR="0077088A" w:rsidRPr="00363E60">
              <w:rPr>
                <w:rFonts w:ascii="Times New Roman" w:hAnsi="Times New Roman"/>
                <w:b/>
                <w:szCs w:val="20"/>
              </w:rPr>
              <w:t xml:space="preserve">  </w:t>
            </w:r>
          </w:p>
        </w:tc>
        <w:tc>
          <w:tcPr>
            <w:tcW w:w="4770" w:type="dxa"/>
            <w:gridSpan w:val="3"/>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 xml:space="preserve">UNDP Gender Marker: </w:t>
            </w:r>
          </w:p>
          <w:p w:rsidR="00C1541C" w:rsidRPr="00363E60" w:rsidRDefault="00D07532" w:rsidP="004A52F3">
            <w:pPr>
              <w:spacing w:before="120" w:after="120"/>
              <w:rPr>
                <w:rFonts w:ascii="Times New Roman" w:hAnsi="Times New Roman"/>
                <w:color w:val="000000"/>
                <w:szCs w:val="20"/>
              </w:rPr>
            </w:pPr>
            <w:r w:rsidRPr="00363E60">
              <w:rPr>
                <w:rFonts w:ascii="Times New Roman" w:hAnsi="Times New Roman"/>
                <w:b/>
                <w:szCs w:val="20"/>
              </w:rPr>
              <w:t>2</w:t>
            </w:r>
          </w:p>
        </w:tc>
      </w:tr>
      <w:tr w:rsidR="0077088A" w:rsidRPr="00363E60" w:rsidTr="0003763F">
        <w:tc>
          <w:tcPr>
            <w:tcW w:w="4585" w:type="dxa"/>
            <w:gridSpan w:val="3"/>
            <w:shd w:val="clear" w:color="auto" w:fill="auto"/>
          </w:tcPr>
          <w:p w:rsidR="0077088A" w:rsidRPr="00363E60" w:rsidRDefault="0077088A" w:rsidP="004A52F3">
            <w:pPr>
              <w:spacing w:before="120" w:after="120"/>
              <w:rPr>
                <w:rFonts w:ascii="Times New Roman" w:hAnsi="Times New Roman"/>
                <w:szCs w:val="20"/>
                <w:lang w:eastAsia="zh-CN"/>
              </w:rPr>
            </w:pPr>
            <w:r w:rsidRPr="00363E60">
              <w:rPr>
                <w:rFonts w:ascii="Times New Roman" w:hAnsi="Times New Roman"/>
                <w:b/>
                <w:szCs w:val="20"/>
              </w:rPr>
              <w:t xml:space="preserve">Atlas </w:t>
            </w:r>
            <w:r w:rsidRPr="00363E60">
              <w:rPr>
                <w:rFonts w:ascii="Times New Roman" w:hAnsi="Times New Roman"/>
                <w:b/>
                <w:szCs w:val="20"/>
                <w:lang w:eastAsia="zh-CN"/>
              </w:rPr>
              <w:t>Pro</w:t>
            </w:r>
            <w:r w:rsidR="00133018" w:rsidRPr="00363E60">
              <w:rPr>
                <w:rFonts w:ascii="Times New Roman" w:hAnsi="Times New Roman"/>
                <w:b/>
                <w:szCs w:val="20"/>
                <w:lang w:eastAsia="zh-CN"/>
              </w:rPr>
              <w:t>ject ID</w:t>
            </w:r>
            <w:r w:rsidRPr="00363E60">
              <w:rPr>
                <w:rFonts w:ascii="Times New Roman" w:hAnsi="Times New Roman"/>
                <w:b/>
                <w:szCs w:val="20"/>
                <w:lang w:eastAsia="zh-CN"/>
              </w:rPr>
              <w:t>/</w:t>
            </w:r>
            <w:r w:rsidRPr="00363E60">
              <w:rPr>
                <w:rFonts w:ascii="Times New Roman" w:hAnsi="Times New Roman"/>
                <w:b/>
                <w:szCs w:val="20"/>
              </w:rPr>
              <w:t>Award ID</w:t>
            </w:r>
            <w:r w:rsidR="0089430E" w:rsidRPr="00363E60">
              <w:rPr>
                <w:rFonts w:ascii="Times New Roman" w:hAnsi="Times New Roman"/>
                <w:b/>
                <w:szCs w:val="20"/>
              </w:rPr>
              <w:t xml:space="preserve"> number</w:t>
            </w:r>
            <w:r w:rsidRPr="00363E60">
              <w:rPr>
                <w:rFonts w:ascii="Times New Roman" w:hAnsi="Times New Roman"/>
                <w:b/>
                <w:szCs w:val="20"/>
              </w:rPr>
              <w:t xml:space="preserve">:  </w:t>
            </w:r>
            <w:r w:rsidR="00E11C78" w:rsidRPr="00363E60">
              <w:rPr>
                <w:rFonts w:ascii="Times New Roman" w:hAnsi="Times New Roman"/>
                <w:sz w:val="22"/>
                <w:szCs w:val="22"/>
              </w:rPr>
              <w:t>00096870</w:t>
            </w:r>
          </w:p>
        </w:tc>
        <w:tc>
          <w:tcPr>
            <w:tcW w:w="4770" w:type="dxa"/>
            <w:gridSpan w:val="3"/>
            <w:shd w:val="clear" w:color="auto" w:fill="auto"/>
          </w:tcPr>
          <w:p w:rsidR="0077088A" w:rsidRPr="00363E60" w:rsidRDefault="0077088A" w:rsidP="00D07532">
            <w:pPr>
              <w:spacing w:before="120" w:after="120"/>
              <w:rPr>
                <w:rFonts w:ascii="Times New Roman" w:hAnsi="Times New Roman"/>
                <w:b/>
                <w:szCs w:val="20"/>
              </w:rPr>
            </w:pPr>
            <w:r w:rsidRPr="00363E60">
              <w:rPr>
                <w:rFonts w:ascii="Times New Roman" w:hAnsi="Times New Roman"/>
                <w:b/>
                <w:szCs w:val="20"/>
              </w:rPr>
              <w:t xml:space="preserve">Atlas </w:t>
            </w:r>
            <w:r w:rsidR="00133018" w:rsidRPr="00363E60">
              <w:rPr>
                <w:rFonts w:ascii="Times New Roman" w:hAnsi="Times New Roman"/>
                <w:b/>
                <w:szCs w:val="20"/>
              </w:rPr>
              <w:t>O</w:t>
            </w:r>
            <w:r w:rsidRPr="00363E60">
              <w:rPr>
                <w:rFonts w:ascii="Times New Roman" w:hAnsi="Times New Roman"/>
                <w:b/>
                <w:szCs w:val="20"/>
                <w:lang w:eastAsia="zh-CN"/>
              </w:rPr>
              <w:t>utput</w:t>
            </w:r>
            <w:r w:rsidR="00133018" w:rsidRPr="00363E60">
              <w:rPr>
                <w:rFonts w:ascii="Times New Roman" w:hAnsi="Times New Roman"/>
                <w:b/>
                <w:szCs w:val="20"/>
                <w:lang w:eastAsia="zh-CN"/>
              </w:rPr>
              <w:t xml:space="preserve"> ID/</w:t>
            </w:r>
            <w:r w:rsidRPr="00363E60">
              <w:rPr>
                <w:rFonts w:ascii="Times New Roman" w:hAnsi="Times New Roman"/>
                <w:b/>
                <w:szCs w:val="20"/>
              </w:rPr>
              <w:t>Project ID</w:t>
            </w:r>
            <w:r w:rsidR="0089430E" w:rsidRPr="00363E60">
              <w:rPr>
                <w:rFonts w:ascii="Times New Roman" w:hAnsi="Times New Roman"/>
                <w:b/>
                <w:szCs w:val="20"/>
              </w:rPr>
              <w:t xml:space="preserve"> number</w:t>
            </w:r>
            <w:r w:rsidRPr="00363E60">
              <w:rPr>
                <w:rFonts w:ascii="Times New Roman" w:hAnsi="Times New Roman"/>
                <w:b/>
                <w:szCs w:val="20"/>
              </w:rPr>
              <w:t xml:space="preserve">:  </w:t>
            </w:r>
            <w:r w:rsidR="00E11C78" w:rsidRPr="00363E60">
              <w:rPr>
                <w:rFonts w:ascii="Times New Roman" w:hAnsi="Times New Roman"/>
                <w:sz w:val="22"/>
                <w:szCs w:val="22"/>
              </w:rPr>
              <w:t>00100758</w:t>
            </w:r>
          </w:p>
        </w:tc>
      </w:tr>
      <w:tr w:rsidR="0077088A" w:rsidRPr="00363E60" w:rsidTr="0003763F">
        <w:tc>
          <w:tcPr>
            <w:tcW w:w="4585" w:type="dxa"/>
            <w:gridSpan w:val="3"/>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UNDP-GEF PIMS ID</w:t>
            </w:r>
            <w:r w:rsidR="0089430E" w:rsidRPr="00363E60">
              <w:rPr>
                <w:rFonts w:ascii="Times New Roman" w:hAnsi="Times New Roman"/>
                <w:b/>
                <w:szCs w:val="20"/>
              </w:rPr>
              <w:t xml:space="preserve"> number</w:t>
            </w:r>
            <w:r w:rsidRPr="00363E60">
              <w:rPr>
                <w:rFonts w:ascii="Times New Roman" w:hAnsi="Times New Roman"/>
                <w:b/>
                <w:szCs w:val="20"/>
              </w:rPr>
              <w:t xml:space="preserve">:  </w:t>
            </w:r>
            <w:r w:rsidR="00D07532" w:rsidRPr="00363E60">
              <w:rPr>
                <w:rFonts w:ascii="Times New Roman" w:hAnsi="Times New Roman"/>
                <w:b/>
                <w:szCs w:val="20"/>
              </w:rPr>
              <w:t>557</w:t>
            </w:r>
            <w:r w:rsidR="001A47A1" w:rsidRPr="00363E60">
              <w:rPr>
                <w:rFonts w:ascii="Times New Roman" w:hAnsi="Times New Roman"/>
                <w:b/>
                <w:szCs w:val="20"/>
              </w:rPr>
              <w:t>7</w:t>
            </w:r>
          </w:p>
        </w:tc>
        <w:tc>
          <w:tcPr>
            <w:tcW w:w="4770" w:type="dxa"/>
            <w:gridSpan w:val="3"/>
            <w:shd w:val="clear" w:color="auto" w:fill="auto"/>
          </w:tcPr>
          <w:p w:rsidR="0077088A" w:rsidRPr="00363E60" w:rsidRDefault="0077088A" w:rsidP="00E11C78">
            <w:pPr>
              <w:spacing w:before="120" w:after="120"/>
              <w:rPr>
                <w:rFonts w:ascii="Times New Roman" w:hAnsi="Times New Roman"/>
                <w:b/>
                <w:szCs w:val="20"/>
              </w:rPr>
            </w:pPr>
            <w:r w:rsidRPr="00363E60">
              <w:rPr>
                <w:rFonts w:ascii="Times New Roman" w:hAnsi="Times New Roman"/>
                <w:b/>
                <w:szCs w:val="20"/>
              </w:rPr>
              <w:t>GEF ID</w:t>
            </w:r>
            <w:r w:rsidR="0089430E" w:rsidRPr="00363E60">
              <w:rPr>
                <w:rFonts w:ascii="Times New Roman" w:hAnsi="Times New Roman"/>
                <w:b/>
                <w:szCs w:val="20"/>
              </w:rPr>
              <w:t xml:space="preserve"> number</w:t>
            </w:r>
            <w:r w:rsidRPr="00363E60">
              <w:rPr>
                <w:rFonts w:ascii="Times New Roman" w:hAnsi="Times New Roman"/>
                <w:b/>
                <w:szCs w:val="20"/>
              </w:rPr>
              <w:t>:</w:t>
            </w:r>
            <w:r w:rsidR="00E11C78" w:rsidRPr="00363E60">
              <w:rPr>
                <w:rFonts w:ascii="Times New Roman" w:hAnsi="Times New Roman"/>
                <w:b/>
                <w:szCs w:val="20"/>
              </w:rPr>
              <w:t xml:space="preserve">  </w:t>
            </w:r>
            <w:r w:rsidR="00E11C78" w:rsidRPr="00363E60">
              <w:rPr>
                <w:rFonts w:ascii="Times New Roman" w:hAnsi="Times New Roman"/>
                <w:szCs w:val="20"/>
              </w:rPr>
              <w:t>9070</w:t>
            </w:r>
          </w:p>
        </w:tc>
      </w:tr>
      <w:tr w:rsidR="0077088A" w:rsidRPr="00363E60" w:rsidTr="004A52F3">
        <w:trPr>
          <w:trHeight w:val="439"/>
        </w:trPr>
        <w:tc>
          <w:tcPr>
            <w:tcW w:w="4585" w:type="dxa"/>
            <w:gridSpan w:val="3"/>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 xml:space="preserve">Planned start date: </w:t>
            </w:r>
            <w:r w:rsidR="00CE1D00" w:rsidRPr="00363E60">
              <w:rPr>
                <w:rFonts w:ascii="Times New Roman" w:hAnsi="Times New Roman"/>
                <w:b/>
                <w:szCs w:val="20"/>
              </w:rPr>
              <w:t xml:space="preserve">August </w:t>
            </w:r>
            <w:r w:rsidR="004A52F3" w:rsidRPr="00363E60">
              <w:rPr>
                <w:rFonts w:ascii="Times New Roman" w:hAnsi="Times New Roman"/>
                <w:b/>
                <w:szCs w:val="20"/>
              </w:rPr>
              <w:t>2017</w:t>
            </w:r>
          </w:p>
        </w:tc>
        <w:tc>
          <w:tcPr>
            <w:tcW w:w="4770" w:type="dxa"/>
            <w:gridSpan w:val="3"/>
            <w:shd w:val="clear" w:color="auto" w:fill="auto"/>
          </w:tcPr>
          <w:p w:rsidR="0077088A" w:rsidRPr="00363E60" w:rsidRDefault="0077088A" w:rsidP="004A52F3">
            <w:pPr>
              <w:spacing w:before="120" w:after="120"/>
              <w:rPr>
                <w:rFonts w:ascii="Times New Roman" w:hAnsi="Times New Roman"/>
                <w:i/>
                <w:szCs w:val="20"/>
              </w:rPr>
            </w:pPr>
            <w:r w:rsidRPr="00363E60">
              <w:rPr>
                <w:rFonts w:ascii="Times New Roman" w:hAnsi="Times New Roman"/>
                <w:b/>
                <w:szCs w:val="20"/>
              </w:rPr>
              <w:t xml:space="preserve">Planned end date:  </w:t>
            </w:r>
            <w:r w:rsidR="00CE1D00" w:rsidRPr="00363E60">
              <w:rPr>
                <w:rFonts w:ascii="Times New Roman" w:hAnsi="Times New Roman"/>
                <w:b/>
                <w:szCs w:val="20"/>
              </w:rPr>
              <w:t xml:space="preserve">August </w:t>
            </w:r>
            <w:r w:rsidR="004A52F3" w:rsidRPr="00363E60">
              <w:rPr>
                <w:rFonts w:ascii="Times New Roman" w:hAnsi="Times New Roman"/>
                <w:b/>
                <w:szCs w:val="20"/>
              </w:rPr>
              <w:t>2021</w:t>
            </w:r>
          </w:p>
        </w:tc>
      </w:tr>
      <w:tr w:rsidR="00133018" w:rsidRPr="00363E60" w:rsidTr="0003763F">
        <w:tc>
          <w:tcPr>
            <w:tcW w:w="9355" w:type="dxa"/>
            <w:gridSpan w:val="6"/>
            <w:shd w:val="clear" w:color="auto" w:fill="auto"/>
          </w:tcPr>
          <w:p w:rsidR="00051A25" w:rsidRPr="00363E60" w:rsidRDefault="00133018" w:rsidP="004A52F3">
            <w:pPr>
              <w:spacing w:before="120" w:after="120"/>
              <w:rPr>
                <w:rFonts w:ascii="Times New Roman" w:hAnsi="Times New Roman"/>
                <w:color w:val="000000"/>
                <w:szCs w:val="20"/>
              </w:rPr>
            </w:pPr>
            <w:r w:rsidRPr="00363E60">
              <w:rPr>
                <w:rFonts w:ascii="Times New Roman" w:hAnsi="Times New Roman"/>
                <w:b/>
                <w:szCs w:val="20"/>
              </w:rPr>
              <w:t xml:space="preserve">LPAC date:  </w:t>
            </w:r>
            <w:r w:rsidR="00C1541C" w:rsidRPr="00363E60">
              <w:rPr>
                <w:rFonts w:ascii="Times New Roman" w:hAnsi="Times New Roman"/>
                <w:b/>
                <w:szCs w:val="20"/>
              </w:rPr>
              <w:t>X</w:t>
            </w:r>
          </w:p>
        </w:tc>
      </w:tr>
      <w:tr w:rsidR="009E44C7" w:rsidRPr="00363E60" w:rsidTr="0003763F">
        <w:tc>
          <w:tcPr>
            <w:tcW w:w="9355" w:type="dxa"/>
            <w:gridSpan w:val="6"/>
            <w:shd w:val="clear" w:color="auto" w:fill="auto"/>
          </w:tcPr>
          <w:p w:rsidR="009E44C7" w:rsidRPr="00363E60" w:rsidRDefault="009E44C7" w:rsidP="0015131D">
            <w:pPr>
              <w:spacing w:before="120" w:after="120"/>
              <w:rPr>
                <w:rFonts w:ascii="Times New Roman" w:hAnsi="Times New Roman"/>
                <w:b/>
                <w:szCs w:val="20"/>
              </w:rPr>
            </w:pPr>
            <w:r w:rsidRPr="00363E60">
              <w:rPr>
                <w:rFonts w:ascii="Times New Roman" w:hAnsi="Times New Roman"/>
                <w:b/>
                <w:szCs w:val="20"/>
              </w:rPr>
              <w:t>Brief project description:</w:t>
            </w:r>
            <w:r w:rsidR="0089430E" w:rsidRPr="00363E60">
              <w:rPr>
                <w:rFonts w:ascii="Times New Roman" w:hAnsi="Times New Roman"/>
                <w:szCs w:val="20"/>
              </w:rPr>
              <w:t xml:space="preserve"> </w:t>
            </w:r>
            <w:r w:rsidR="00C1541C" w:rsidRPr="00363E60">
              <w:rPr>
                <w:rFonts w:ascii="Times New Roman" w:hAnsi="Times New Roman"/>
                <w:i/>
                <w:szCs w:val="20"/>
                <w:lang w:val="en-GB"/>
              </w:rPr>
              <w:t xml:space="preserve">This project seeks to respond to chronic food insecurity in the Karamoja region, which is a result of combined pressures, including environmental degradation and climate change.  The vast majority of people in Karamoja are facing food shortages, either year long or seasonal, and the region has been exposed to increasing droughts.  The project will seek to achieve its objective through three outcomes.  Outcome 1 focuses on </w:t>
            </w:r>
            <w:r w:rsidR="0015131D" w:rsidRPr="00363E60">
              <w:rPr>
                <w:rFonts w:ascii="Times New Roman" w:hAnsi="Times New Roman"/>
                <w:i/>
                <w:szCs w:val="20"/>
                <w:lang w:val="en-GB"/>
              </w:rPr>
              <w:t>strengthening the</w:t>
            </w:r>
            <w:r w:rsidR="00C1541C" w:rsidRPr="00363E60">
              <w:rPr>
                <w:rFonts w:ascii="Times New Roman" w:hAnsi="Times New Roman"/>
                <w:i/>
                <w:szCs w:val="20"/>
                <w:lang w:val="en-GB"/>
              </w:rPr>
              <w:t xml:space="preserve"> en</w:t>
            </w:r>
            <w:r w:rsidR="0015131D" w:rsidRPr="00363E60">
              <w:rPr>
                <w:rFonts w:ascii="Times New Roman" w:hAnsi="Times New Roman"/>
                <w:i/>
                <w:szCs w:val="20"/>
                <w:lang w:val="en-GB"/>
              </w:rPr>
              <w:t>abling policy and institutional frameworks</w:t>
            </w:r>
            <w:r w:rsidR="00C1541C" w:rsidRPr="00363E60">
              <w:rPr>
                <w:rFonts w:ascii="Times New Roman" w:hAnsi="Times New Roman"/>
                <w:i/>
                <w:szCs w:val="20"/>
                <w:lang w:val="en-GB"/>
              </w:rPr>
              <w:t xml:space="preserve"> through the </w:t>
            </w:r>
            <w:r w:rsidR="0015131D" w:rsidRPr="00363E60">
              <w:rPr>
                <w:rFonts w:ascii="Times New Roman" w:hAnsi="Times New Roman"/>
                <w:i/>
                <w:szCs w:val="20"/>
                <w:lang w:val="en-GB"/>
              </w:rPr>
              <w:t>creating</w:t>
            </w:r>
            <w:r w:rsidR="00C1541C" w:rsidRPr="00363E60">
              <w:rPr>
                <w:rFonts w:ascii="Times New Roman" w:hAnsi="Times New Roman"/>
                <w:i/>
                <w:szCs w:val="20"/>
                <w:lang w:val="en-GB"/>
              </w:rPr>
              <w:t xml:space="preserve"> multi-stakeholder platforms that will enable better planning, including </w:t>
            </w:r>
            <w:r w:rsidR="0015131D" w:rsidRPr="00363E60">
              <w:rPr>
                <w:rFonts w:ascii="Times New Roman" w:hAnsi="Times New Roman"/>
                <w:i/>
                <w:szCs w:val="20"/>
                <w:lang w:val="en-GB"/>
              </w:rPr>
              <w:t xml:space="preserve">local </w:t>
            </w:r>
            <w:r w:rsidR="00C1541C" w:rsidRPr="00363E60">
              <w:rPr>
                <w:rFonts w:ascii="Times New Roman" w:hAnsi="Times New Roman"/>
                <w:i/>
                <w:szCs w:val="20"/>
                <w:lang w:val="en-GB"/>
              </w:rPr>
              <w:t>landscape-based planning.  Outcome 2</w:t>
            </w:r>
            <w:r w:rsidR="0015131D" w:rsidRPr="00363E60">
              <w:rPr>
                <w:rFonts w:ascii="Times New Roman" w:hAnsi="Times New Roman"/>
                <w:i/>
                <w:szCs w:val="20"/>
                <w:lang w:val="en-GB"/>
              </w:rPr>
              <w:t xml:space="preserve"> will channel</w:t>
            </w:r>
            <w:r w:rsidR="00C1541C" w:rsidRPr="00363E60">
              <w:rPr>
                <w:rFonts w:ascii="Times New Roman" w:hAnsi="Times New Roman"/>
                <w:i/>
                <w:szCs w:val="20"/>
                <w:lang w:val="en-GB"/>
              </w:rPr>
              <w:t xml:space="preserve"> investments into the food production systems and value chains using a Farmer Field School approach adapted to the realities </w:t>
            </w:r>
            <w:r w:rsidR="00C1541C" w:rsidRPr="00363E60">
              <w:rPr>
                <w:rFonts w:ascii="Times New Roman" w:hAnsi="Times New Roman"/>
                <w:i/>
                <w:szCs w:val="20"/>
                <w:lang w:val="en-GB"/>
              </w:rPr>
              <w:lastRenderedPageBreak/>
              <w:t xml:space="preserve">of the agro-pastoral societies of Karamoja.  The project will increase production through </w:t>
            </w:r>
            <w:r w:rsidR="0015131D" w:rsidRPr="00363E60">
              <w:rPr>
                <w:rFonts w:ascii="Times New Roman" w:hAnsi="Times New Roman"/>
                <w:i/>
                <w:szCs w:val="20"/>
                <w:lang w:val="en-GB"/>
              </w:rPr>
              <w:t>climate</w:t>
            </w:r>
            <w:r w:rsidR="00C1541C" w:rsidRPr="00363E60">
              <w:rPr>
                <w:rFonts w:ascii="Times New Roman" w:hAnsi="Times New Roman"/>
                <w:i/>
                <w:szCs w:val="20"/>
                <w:lang w:val="en-GB"/>
              </w:rPr>
              <w:t xml:space="preserve"> resilient</w:t>
            </w:r>
            <w:r w:rsidR="0015131D" w:rsidRPr="00363E60">
              <w:rPr>
                <w:rFonts w:ascii="Times New Roman" w:hAnsi="Times New Roman"/>
                <w:i/>
                <w:szCs w:val="20"/>
                <w:lang w:val="en-GB"/>
              </w:rPr>
              <w:t xml:space="preserve"> production techniques, and</w:t>
            </w:r>
            <w:r w:rsidR="00C1541C" w:rsidRPr="00363E60">
              <w:rPr>
                <w:rFonts w:ascii="Times New Roman" w:hAnsi="Times New Roman"/>
                <w:i/>
                <w:szCs w:val="20"/>
                <w:lang w:val="en-GB"/>
              </w:rPr>
              <w:t xml:space="preserve"> also support efforts to diversify production to increase income and reduce vulnerability to </w:t>
            </w:r>
            <w:r w:rsidR="0015131D" w:rsidRPr="00363E60">
              <w:rPr>
                <w:rFonts w:ascii="Times New Roman" w:hAnsi="Times New Roman"/>
                <w:i/>
                <w:szCs w:val="20"/>
                <w:lang w:val="en-GB"/>
              </w:rPr>
              <w:t>food insecurity</w:t>
            </w:r>
            <w:r w:rsidR="00C1541C" w:rsidRPr="00363E60">
              <w:rPr>
                <w:rFonts w:ascii="Times New Roman" w:hAnsi="Times New Roman"/>
                <w:i/>
                <w:szCs w:val="20"/>
                <w:lang w:val="en-GB"/>
              </w:rPr>
              <w:t>.  A strong emphasis will be placed on reh</w:t>
            </w:r>
            <w:r w:rsidR="0015131D" w:rsidRPr="00363E60">
              <w:rPr>
                <w:rFonts w:ascii="Times New Roman" w:hAnsi="Times New Roman"/>
                <w:i/>
                <w:szCs w:val="20"/>
                <w:lang w:val="en-GB"/>
              </w:rPr>
              <w:t>abilitating ecosystem services</w:t>
            </w:r>
            <w:r w:rsidR="00C1541C" w:rsidRPr="00363E60">
              <w:rPr>
                <w:rFonts w:ascii="Times New Roman" w:hAnsi="Times New Roman"/>
                <w:i/>
                <w:szCs w:val="20"/>
                <w:lang w:val="en-GB"/>
              </w:rPr>
              <w:t xml:space="preserve"> through </w:t>
            </w:r>
            <w:r w:rsidR="0015131D" w:rsidRPr="00363E60">
              <w:rPr>
                <w:rFonts w:ascii="Times New Roman" w:hAnsi="Times New Roman"/>
                <w:i/>
                <w:szCs w:val="20"/>
                <w:lang w:val="en-GB"/>
              </w:rPr>
              <w:t xml:space="preserve">restoration, </w:t>
            </w:r>
            <w:r w:rsidR="00C1541C" w:rsidRPr="00363E60">
              <w:rPr>
                <w:rFonts w:ascii="Times New Roman" w:hAnsi="Times New Roman"/>
                <w:i/>
                <w:szCs w:val="20"/>
                <w:lang w:val="en-GB"/>
              </w:rPr>
              <w:t>agro-forestry, natural regeneration and sound pasture management.  The project will also target specific activities towards women and youth, who are among the most vulnerable, to ensure equality of participation and underlying vulnerabilities are removed.  Finally, Outcome 3</w:t>
            </w:r>
            <w:r w:rsidR="0015131D" w:rsidRPr="00363E60">
              <w:rPr>
                <w:rFonts w:ascii="Times New Roman" w:hAnsi="Times New Roman"/>
                <w:i/>
                <w:szCs w:val="20"/>
                <w:lang w:val="en-GB"/>
              </w:rPr>
              <w:t xml:space="preserve"> will support the development and implementation of a</w:t>
            </w:r>
            <w:r w:rsidR="00C1541C" w:rsidRPr="00363E60">
              <w:rPr>
                <w:rFonts w:ascii="Times New Roman" w:hAnsi="Times New Roman"/>
                <w:i/>
                <w:szCs w:val="20"/>
                <w:lang w:val="en-GB"/>
              </w:rPr>
              <w:t xml:space="preserve"> monitoring and assessment </w:t>
            </w:r>
            <w:r w:rsidR="0015131D" w:rsidRPr="00363E60">
              <w:rPr>
                <w:rFonts w:ascii="Times New Roman" w:hAnsi="Times New Roman"/>
                <w:i/>
                <w:szCs w:val="20"/>
                <w:lang w:val="en-GB"/>
              </w:rPr>
              <w:t>framework for</w:t>
            </w:r>
            <w:r w:rsidR="00C1541C" w:rsidRPr="00363E60">
              <w:rPr>
                <w:rFonts w:ascii="Times New Roman" w:hAnsi="Times New Roman"/>
                <w:i/>
                <w:szCs w:val="20"/>
                <w:lang w:val="en-GB"/>
              </w:rPr>
              <w:t xml:space="preserve"> global environmental benefits, and socio-economic benefits. </w:t>
            </w:r>
          </w:p>
        </w:tc>
      </w:tr>
      <w:tr w:rsidR="0077088A" w:rsidRPr="00363E60" w:rsidTr="0003763F">
        <w:tc>
          <w:tcPr>
            <w:tcW w:w="9355" w:type="dxa"/>
            <w:gridSpan w:val="6"/>
            <w:shd w:val="clear" w:color="auto" w:fill="D9D9D9"/>
          </w:tcPr>
          <w:p w:rsidR="0077088A" w:rsidRPr="00363E60" w:rsidRDefault="0077088A" w:rsidP="004A52F3">
            <w:pPr>
              <w:spacing w:before="120" w:after="120"/>
              <w:rPr>
                <w:rFonts w:ascii="Times New Roman" w:hAnsi="Times New Roman"/>
                <w:b/>
                <w:smallCaps/>
                <w:szCs w:val="20"/>
              </w:rPr>
            </w:pPr>
            <w:r w:rsidRPr="00363E60">
              <w:rPr>
                <w:rFonts w:ascii="Times New Roman" w:hAnsi="Times New Roman"/>
                <w:b/>
                <w:smallCaps/>
                <w:szCs w:val="20"/>
              </w:rPr>
              <w:lastRenderedPageBreak/>
              <w:t>Financing Plan</w:t>
            </w:r>
          </w:p>
        </w:tc>
      </w:tr>
      <w:tr w:rsidR="0077088A" w:rsidRPr="00363E60" w:rsidTr="0003763F">
        <w:tc>
          <w:tcPr>
            <w:tcW w:w="4585" w:type="dxa"/>
            <w:gridSpan w:val="3"/>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szCs w:val="20"/>
              </w:rPr>
              <w:t xml:space="preserve">GEF Trust Fund </w:t>
            </w:r>
          </w:p>
        </w:tc>
        <w:tc>
          <w:tcPr>
            <w:tcW w:w="4770" w:type="dxa"/>
            <w:gridSpan w:val="3"/>
            <w:shd w:val="clear" w:color="auto" w:fill="auto"/>
          </w:tcPr>
          <w:p w:rsidR="0077088A" w:rsidRPr="00363E60" w:rsidRDefault="00944896" w:rsidP="005D72C1">
            <w:pPr>
              <w:spacing w:before="120" w:after="120"/>
              <w:rPr>
                <w:rFonts w:ascii="Times New Roman" w:hAnsi="Times New Roman"/>
                <w:szCs w:val="20"/>
              </w:rPr>
            </w:pPr>
            <w:r w:rsidRPr="00363E60">
              <w:rPr>
                <w:rFonts w:ascii="Times New Roman" w:hAnsi="Times New Roman"/>
                <w:szCs w:val="20"/>
              </w:rPr>
              <w:t xml:space="preserve">USD </w:t>
            </w:r>
            <w:r w:rsidR="00C1541C" w:rsidRPr="00363E60">
              <w:rPr>
                <w:rFonts w:ascii="Times New Roman" w:hAnsi="Times New Roman"/>
                <w:szCs w:val="20"/>
              </w:rPr>
              <w:t>7,139,45</w:t>
            </w:r>
            <w:r w:rsidR="005D72C1" w:rsidRPr="00363E60">
              <w:rPr>
                <w:rFonts w:ascii="Times New Roman" w:hAnsi="Times New Roman"/>
                <w:szCs w:val="20"/>
              </w:rPr>
              <w:t>0</w:t>
            </w:r>
          </w:p>
        </w:tc>
      </w:tr>
      <w:tr w:rsidR="0077088A" w:rsidRPr="00363E60" w:rsidTr="0003763F">
        <w:tc>
          <w:tcPr>
            <w:tcW w:w="4585" w:type="dxa"/>
            <w:gridSpan w:val="3"/>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szCs w:val="20"/>
              </w:rPr>
              <w:t>UNDP TRAC resources</w:t>
            </w:r>
          </w:p>
        </w:tc>
        <w:tc>
          <w:tcPr>
            <w:tcW w:w="4770" w:type="dxa"/>
            <w:gridSpan w:val="3"/>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szCs w:val="20"/>
              </w:rPr>
              <w:t xml:space="preserve">USD  </w:t>
            </w:r>
          </w:p>
        </w:tc>
      </w:tr>
      <w:tr w:rsidR="0077088A" w:rsidRPr="00363E60" w:rsidTr="0003763F">
        <w:tc>
          <w:tcPr>
            <w:tcW w:w="4585" w:type="dxa"/>
            <w:gridSpan w:val="3"/>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szCs w:val="20"/>
              </w:rPr>
              <w:t>Cash co-financing to be administered by UNDP</w:t>
            </w:r>
          </w:p>
        </w:tc>
        <w:tc>
          <w:tcPr>
            <w:tcW w:w="4770" w:type="dxa"/>
            <w:gridSpan w:val="3"/>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szCs w:val="20"/>
              </w:rPr>
              <w:t>USD</w:t>
            </w:r>
          </w:p>
        </w:tc>
      </w:tr>
      <w:tr w:rsidR="00AA03F7" w:rsidRPr="0041666D" w:rsidTr="0003763F">
        <w:tc>
          <w:tcPr>
            <w:tcW w:w="4585" w:type="dxa"/>
            <w:gridSpan w:val="3"/>
            <w:shd w:val="clear" w:color="auto" w:fill="auto"/>
          </w:tcPr>
          <w:p w:rsidR="00AA03F7" w:rsidRPr="0041666D" w:rsidRDefault="00AA03F7" w:rsidP="004A52F3">
            <w:pPr>
              <w:pStyle w:val="ListParagraph"/>
              <w:numPr>
                <w:ilvl w:val="0"/>
                <w:numId w:val="5"/>
              </w:numPr>
              <w:spacing w:before="120" w:after="120"/>
              <w:jc w:val="both"/>
              <w:rPr>
                <w:b/>
                <w:sz w:val="20"/>
                <w:szCs w:val="20"/>
                <w:lang w:eastAsia="zh-CN"/>
              </w:rPr>
            </w:pPr>
            <w:r w:rsidRPr="0041666D">
              <w:rPr>
                <w:b/>
                <w:sz w:val="20"/>
                <w:szCs w:val="20"/>
                <w:lang w:eastAsia="zh-CN"/>
              </w:rPr>
              <w:t xml:space="preserve">Total </w:t>
            </w:r>
            <w:r w:rsidRPr="0041666D">
              <w:rPr>
                <w:b/>
                <w:sz w:val="20"/>
                <w:szCs w:val="20"/>
              </w:rPr>
              <w:t>Budget administered by UNDP</w:t>
            </w:r>
          </w:p>
        </w:tc>
        <w:tc>
          <w:tcPr>
            <w:tcW w:w="4770" w:type="dxa"/>
            <w:gridSpan w:val="3"/>
            <w:shd w:val="clear" w:color="auto" w:fill="auto"/>
          </w:tcPr>
          <w:p w:rsidR="00AA03F7" w:rsidRPr="0041666D" w:rsidRDefault="00AA03F7" w:rsidP="004A52F3">
            <w:pPr>
              <w:spacing w:before="120" w:after="120"/>
              <w:rPr>
                <w:rFonts w:ascii="Times New Roman" w:hAnsi="Times New Roman"/>
                <w:b/>
                <w:szCs w:val="20"/>
              </w:rPr>
            </w:pPr>
            <w:r w:rsidRPr="0041666D">
              <w:rPr>
                <w:rFonts w:ascii="Times New Roman" w:hAnsi="Times New Roman"/>
                <w:b/>
                <w:szCs w:val="20"/>
              </w:rPr>
              <w:t xml:space="preserve">USD </w:t>
            </w:r>
            <w:r w:rsidR="0041666D" w:rsidRPr="0041666D">
              <w:rPr>
                <w:rFonts w:ascii="Times New Roman" w:eastAsia="Times New Roman" w:hAnsi="Times New Roman"/>
                <w:b/>
                <w:szCs w:val="20"/>
                <w:lang w:val="en-CA"/>
              </w:rPr>
              <w:t>3,589,426</w:t>
            </w:r>
          </w:p>
        </w:tc>
      </w:tr>
      <w:tr w:rsidR="0077088A" w:rsidRPr="0041666D" w:rsidTr="0003763F">
        <w:tc>
          <w:tcPr>
            <w:tcW w:w="4585" w:type="dxa"/>
            <w:gridSpan w:val="3"/>
            <w:shd w:val="clear" w:color="auto" w:fill="auto"/>
          </w:tcPr>
          <w:p w:rsidR="0077088A" w:rsidRPr="0041666D" w:rsidRDefault="00AA03F7" w:rsidP="004A52F3">
            <w:pPr>
              <w:pStyle w:val="ListParagraph"/>
              <w:numPr>
                <w:ilvl w:val="0"/>
                <w:numId w:val="5"/>
              </w:numPr>
              <w:spacing w:before="120" w:after="120"/>
              <w:jc w:val="both"/>
              <w:rPr>
                <w:b/>
                <w:sz w:val="20"/>
                <w:szCs w:val="20"/>
              </w:rPr>
            </w:pPr>
            <w:r w:rsidRPr="0041666D">
              <w:rPr>
                <w:b/>
                <w:sz w:val="20"/>
                <w:szCs w:val="20"/>
                <w:lang w:eastAsia="zh-CN"/>
              </w:rPr>
              <w:t xml:space="preserve">Total </w:t>
            </w:r>
            <w:r w:rsidRPr="0041666D">
              <w:rPr>
                <w:b/>
                <w:sz w:val="20"/>
                <w:szCs w:val="20"/>
              </w:rPr>
              <w:t>Budget administered by FAO</w:t>
            </w:r>
          </w:p>
        </w:tc>
        <w:tc>
          <w:tcPr>
            <w:tcW w:w="4770" w:type="dxa"/>
            <w:gridSpan w:val="3"/>
            <w:shd w:val="clear" w:color="auto" w:fill="auto"/>
          </w:tcPr>
          <w:p w:rsidR="0077088A" w:rsidRPr="0041666D" w:rsidRDefault="00AA03F7" w:rsidP="004A52F3">
            <w:pPr>
              <w:spacing w:before="120" w:after="120"/>
              <w:rPr>
                <w:rFonts w:ascii="Times New Roman" w:hAnsi="Times New Roman"/>
                <w:b/>
                <w:szCs w:val="20"/>
              </w:rPr>
            </w:pPr>
            <w:r w:rsidRPr="0041666D">
              <w:rPr>
                <w:rFonts w:ascii="Times New Roman" w:hAnsi="Times New Roman"/>
                <w:b/>
                <w:szCs w:val="20"/>
              </w:rPr>
              <w:t xml:space="preserve">USD </w:t>
            </w:r>
            <w:r w:rsidR="0041666D" w:rsidRPr="0041666D">
              <w:rPr>
                <w:rFonts w:ascii="Times New Roman" w:eastAsia="Times New Roman" w:hAnsi="Times New Roman"/>
                <w:b/>
                <w:szCs w:val="20"/>
                <w:lang w:val="en-CA"/>
              </w:rPr>
              <w:t>3,550,024</w:t>
            </w:r>
          </w:p>
        </w:tc>
      </w:tr>
      <w:tr w:rsidR="0077088A" w:rsidRPr="00363E60" w:rsidTr="0003763F">
        <w:tc>
          <w:tcPr>
            <w:tcW w:w="9355" w:type="dxa"/>
            <w:gridSpan w:val="6"/>
            <w:shd w:val="clear" w:color="auto" w:fill="D9D9D9"/>
          </w:tcPr>
          <w:p w:rsidR="0077088A" w:rsidRPr="00363E60" w:rsidRDefault="0077088A" w:rsidP="004A52F3">
            <w:pPr>
              <w:spacing w:before="120" w:after="120"/>
              <w:rPr>
                <w:rFonts w:ascii="Times New Roman" w:hAnsi="Times New Roman"/>
                <w:b/>
                <w:szCs w:val="20"/>
              </w:rPr>
            </w:pPr>
            <w:r w:rsidRPr="00363E60">
              <w:rPr>
                <w:rFonts w:ascii="Times New Roman" w:hAnsi="Times New Roman"/>
                <w:b/>
                <w:smallCaps/>
                <w:szCs w:val="20"/>
              </w:rPr>
              <w:t>Parallel co-financing</w:t>
            </w:r>
            <w:r w:rsidR="00F10F99" w:rsidRPr="00363E60">
              <w:rPr>
                <w:rFonts w:ascii="Times New Roman" w:hAnsi="Times New Roman"/>
                <w:b/>
                <w:smallCaps/>
                <w:szCs w:val="20"/>
              </w:rPr>
              <w:t xml:space="preserve"> </w:t>
            </w:r>
            <w:r w:rsidR="00F10F99" w:rsidRPr="00363E60">
              <w:rPr>
                <w:rFonts w:ascii="Times New Roman" w:hAnsi="Times New Roman"/>
                <w:smallCaps/>
                <w:szCs w:val="20"/>
              </w:rPr>
              <w:t>(</w:t>
            </w:r>
            <w:r w:rsidR="00F10F99" w:rsidRPr="00363E60">
              <w:rPr>
                <w:rFonts w:ascii="Times New Roman" w:hAnsi="Times New Roman"/>
                <w:i/>
                <w:szCs w:val="20"/>
              </w:rPr>
              <w:t xml:space="preserve">all other co-financing that is not cash </w:t>
            </w:r>
            <w:r w:rsidR="0004450C" w:rsidRPr="00363E60">
              <w:rPr>
                <w:rFonts w:ascii="Times New Roman" w:hAnsi="Times New Roman"/>
                <w:i/>
                <w:szCs w:val="20"/>
              </w:rPr>
              <w:t xml:space="preserve">co-financing </w:t>
            </w:r>
            <w:r w:rsidR="00F10F99" w:rsidRPr="00363E60">
              <w:rPr>
                <w:rFonts w:ascii="Times New Roman" w:hAnsi="Times New Roman"/>
                <w:i/>
                <w:szCs w:val="20"/>
              </w:rPr>
              <w:t>administered by UNDP)</w:t>
            </w:r>
          </w:p>
        </w:tc>
      </w:tr>
      <w:tr w:rsidR="0077088A" w:rsidRPr="00363E60" w:rsidTr="0003763F">
        <w:trPr>
          <w:trHeight w:val="395"/>
        </w:trPr>
        <w:tc>
          <w:tcPr>
            <w:tcW w:w="4585" w:type="dxa"/>
            <w:gridSpan w:val="3"/>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szCs w:val="20"/>
              </w:rPr>
              <w:t xml:space="preserve">UNDP </w:t>
            </w:r>
          </w:p>
        </w:tc>
        <w:tc>
          <w:tcPr>
            <w:tcW w:w="4770" w:type="dxa"/>
            <w:gridSpan w:val="3"/>
            <w:shd w:val="clear" w:color="auto" w:fill="auto"/>
          </w:tcPr>
          <w:p w:rsidR="0077088A" w:rsidRPr="00363E60" w:rsidRDefault="00944896" w:rsidP="00B211DE">
            <w:pPr>
              <w:spacing w:before="120" w:after="120"/>
              <w:rPr>
                <w:rFonts w:ascii="Times New Roman" w:hAnsi="Times New Roman"/>
                <w:szCs w:val="20"/>
              </w:rPr>
            </w:pPr>
            <w:r w:rsidRPr="00363E60">
              <w:rPr>
                <w:rFonts w:ascii="Times New Roman" w:hAnsi="Times New Roman"/>
                <w:szCs w:val="20"/>
              </w:rPr>
              <w:t xml:space="preserve">USD </w:t>
            </w:r>
            <w:r w:rsidR="00B211DE" w:rsidRPr="00363E60">
              <w:rPr>
                <w:rFonts w:ascii="Times New Roman" w:hAnsi="Times New Roman"/>
                <w:szCs w:val="20"/>
              </w:rPr>
              <w:t>0</w:t>
            </w:r>
          </w:p>
        </w:tc>
      </w:tr>
      <w:tr w:rsidR="0077088A" w:rsidRPr="00363E60" w:rsidTr="0003763F">
        <w:trPr>
          <w:trHeight w:val="323"/>
        </w:trPr>
        <w:tc>
          <w:tcPr>
            <w:tcW w:w="4585" w:type="dxa"/>
            <w:gridSpan w:val="3"/>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szCs w:val="20"/>
              </w:rPr>
              <w:t>Government</w:t>
            </w:r>
          </w:p>
        </w:tc>
        <w:tc>
          <w:tcPr>
            <w:tcW w:w="4770" w:type="dxa"/>
            <w:gridSpan w:val="3"/>
            <w:shd w:val="clear" w:color="auto" w:fill="auto"/>
          </w:tcPr>
          <w:p w:rsidR="0077088A" w:rsidRPr="00363E60" w:rsidRDefault="00944896" w:rsidP="004A52F3">
            <w:pPr>
              <w:spacing w:before="120" w:after="120"/>
              <w:rPr>
                <w:rFonts w:ascii="Times New Roman" w:hAnsi="Times New Roman"/>
                <w:szCs w:val="20"/>
              </w:rPr>
            </w:pPr>
            <w:r w:rsidRPr="00363E60">
              <w:rPr>
                <w:rFonts w:ascii="Times New Roman" w:hAnsi="Times New Roman"/>
                <w:szCs w:val="20"/>
              </w:rPr>
              <w:t xml:space="preserve">USD </w:t>
            </w:r>
            <w:r w:rsidR="00C1541C" w:rsidRPr="00363E60">
              <w:rPr>
                <w:rFonts w:ascii="Times New Roman" w:hAnsi="Times New Roman"/>
                <w:szCs w:val="20"/>
              </w:rPr>
              <w:t xml:space="preserve">51,000,000 </w:t>
            </w:r>
          </w:p>
        </w:tc>
      </w:tr>
      <w:tr w:rsidR="0077088A" w:rsidRPr="00363E60" w:rsidTr="0003763F">
        <w:tc>
          <w:tcPr>
            <w:tcW w:w="4585" w:type="dxa"/>
            <w:gridSpan w:val="3"/>
            <w:shd w:val="clear" w:color="auto" w:fill="auto"/>
          </w:tcPr>
          <w:p w:rsidR="0077088A" w:rsidRPr="00363E60" w:rsidRDefault="0077088A" w:rsidP="004A52F3">
            <w:pPr>
              <w:pStyle w:val="ListParagraph"/>
              <w:numPr>
                <w:ilvl w:val="0"/>
                <w:numId w:val="5"/>
              </w:numPr>
              <w:spacing w:before="120" w:after="120"/>
              <w:jc w:val="both"/>
              <w:rPr>
                <w:b/>
                <w:sz w:val="20"/>
                <w:szCs w:val="20"/>
              </w:rPr>
            </w:pPr>
            <w:r w:rsidRPr="00363E60">
              <w:rPr>
                <w:b/>
                <w:sz w:val="20"/>
                <w:szCs w:val="20"/>
              </w:rPr>
              <w:t>Total co-financing</w:t>
            </w:r>
          </w:p>
        </w:tc>
        <w:tc>
          <w:tcPr>
            <w:tcW w:w="4770" w:type="dxa"/>
            <w:gridSpan w:val="3"/>
            <w:shd w:val="clear" w:color="auto" w:fill="auto"/>
          </w:tcPr>
          <w:p w:rsidR="0077088A" w:rsidRPr="00363E60" w:rsidRDefault="0077088A" w:rsidP="00B211DE">
            <w:pPr>
              <w:spacing w:before="120" w:after="120"/>
              <w:rPr>
                <w:rFonts w:ascii="Times New Roman" w:hAnsi="Times New Roman"/>
                <w:b/>
                <w:szCs w:val="20"/>
              </w:rPr>
            </w:pPr>
            <w:r w:rsidRPr="00363E60">
              <w:rPr>
                <w:rFonts w:ascii="Times New Roman" w:hAnsi="Times New Roman"/>
                <w:b/>
                <w:szCs w:val="20"/>
              </w:rPr>
              <w:t>USD</w:t>
            </w:r>
            <w:r w:rsidR="00E11C78" w:rsidRPr="00363E60">
              <w:rPr>
                <w:rFonts w:ascii="Times New Roman" w:hAnsi="Times New Roman"/>
                <w:b/>
                <w:szCs w:val="20"/>
              </w:rPr>
              <w:t xml:space="preserve"> 51,000,000</w:t>
            </w:r>
          </w:p>
        </w:tc>
      </w:tr>
      <w:tr w:rsidR="0077088A" w:rsidRPr="00363E60" w:rsidTr="0003763F">
        <w:tc>
          <w:tcPr>
            <w:tcW w:w="4585" w:type="dxa"/>
            <w:gridSpan w:val="3"/>
            <w:shd w:val="clear" w:color="auto" w:fill="auto"/>
          </w:tcPr>
          <w:p w:rsidR="0077088A" w:rsidRPr="00363E60" w:rsidRDefault="0077088A" w:rsidP="00AA03F7">
            <w:pPr>
              <w:pStyle w:val="ListParagraph"/>
              <w:numPr>
                <w:ilvl w:val="0"/>
                <w:numId w:val="5"/>
              </w:numPr>
              <w:spacing w:before="120" w:after="120"/>
              <w:jc w:val="both"/>
              <w:rPr>
                <w:b/>
                <w:sz w:val="20"/>
                <w:szCs w:val="20"/>
              </w:rPr>
            </w:pPr>
            <w:r w:rsidRPr="00363E60">
              <w:rPr>
                <w:b/>
                <w:sz w:val="20"/>
                <w:szCs w:val="20"/>
                <w:lang w:eastAsia="zh-CN"/>
              </w:rPr>
              <w:t>Grand-</w:t>
            </w:r>
            <w:r w:rsidRPr="00363E60">
              <w:rPr>
                <w:b/>
                <w:sz w:val="20"/>
                <w:szCs w:val="20"/>
              </w:rPr>
              <w:t xml:space="preserve">Total Project </w:t>
            </w:r>
            <w:r w:rsidRPr="00363E60">
              <w:rPr>
                <w:b/>
                <w:sz w:val="20"/>
                <w:szCs w:val="20"/>
                <w:lang w:eastAsia="zh-CN"/>
              </w:rPr>
              <w:t>Financing (1)+(2</w:t>
            </w:r>
            <w:r w:rsidR="00AA03F7" w:rsidRPr="00363E60">
              <w:rPr>
                <w:b/>
                <w:sz w:val="20"/>
                <w:szCs w:val="20"/>
                <w:lang w:eastAsia="zh-CN"/>
              </w:rPr>
              <w:t>)+(3</w:t>
            </w:r>
            <w:r w:rsidRPr="00363E60">
              <w:rPr>
                <w:b/>
                <w:sz w:val="20"/>
                <w:szCs w:val="20"/>
                <w:lang w:eastAsia="zh-CN"/>
              </w:rPr>
              <w:t>)</w:t>
            </w:r>
          </w:p>
        </w:tc>
        <w:tc>
          <w:tcPr>
            <w:tcW w:w="4770" w:type="dxa"/>
            <w:gridSpan w:val="3"/>
            <w:shd w:val="clear" w:color="auto" w:fill="auto"/>
          </w:tcPr>
          <w:p w:rsidR="0077088A" w:rsidRPr="00363E60" w:rsidRDefault="00CE4C44" w:rsidP="00AA03F7">
            <w:pPr>
              <w:spacing w:before="120" w:after="120"/>
              <w:rPr>
                <w:rFonts w:ascii="Times New Roman" w:hAnsi="Times New Roman"/>
                <w:b/>
                <w:szCs w:val="20"/>
              </w:rPr>
            </w:pPr>
            <w:r w:rsidRPr="00363E60">
              <w:rPr>
                <w:rFonts w:ascii="Times New Roman" w:hAnsi="Times New Roman"/>
                <w:b/>
                <w:szCs w:val="20"/>
              </w:rPr>
              <w:t xml:space="preserve">USD </w:t>
            </w:r>
            <w:r w:rsidR="00AA03F7" w:rsidRPr="00363E60">
              <w:rPr>
                <w:rFonts w:ascii="Times New Roman" w:hAnsi="Times New Roman"/>
                <w:b/>
                <w:szCs w:val="20"/>
              </w:rPr>
              <w:t>58,139,450</w:t>
            </w:r>
          </w:p>
        </w:tc>
      </w:tr>
      <w:tr w:rsidR="0077088A" w:rsidRPr="00363E60" w:rsidTr="0003763F">
        <w:tc>
          <w:tcPr>
            <w:tcW w:w="9355" w:type="dxa"/>
            <w:gridSpan w:val="6"/>
            <w:shd w:val="clear" w:color="auto" w:fill="BFBFBF"/>
          </w:tcPr>
          <w:p w:rsidR="0077088A" w:rsidRPr="00363E60" w:rsidRDefault="0077088A" w:rsidP="004A52F3">
            <w:pPr>
              <w:spacing w:before="120" w:after="120"/>
              <w:rPr>
                <w:rFonts w:ascii="Times New Roman" w:hAnsi="Times New Roman"/>
                <w:b/>
                <w:smallCaps/>
                <w:szCs w:val="20"/>
              </w:rPr>
            </w:pPr>
            <w:r w:rsidRPr="00363E60">
              <w:rPr>
                <w:rFonts w:ascii="Times New Roman" w:hAnsi="Times New Roman"/>
                <w:b/>
                <w:smallCaps/>
                <w:szCs w:val="20"/>
              </w:rPr>
              <w:t>Signatures</w:t>
            </w:r>
          </w:p>
        </w:tc>
      </w:tr>
      <w:tr w:rsidR="0077088A" w:rsidRPr="00363E60" w:rsidTr="0003763F">
        <w:tc>
          <w:tcPr>
            <w:tcW w:w="4135" w:type="dxa"/>
            <w:gridSpan w:val="2"/>
            <w:shd w:val="clear" w:color="auto" w:fill="auto"/>
          </w:tcPr>
          <w:p w:rsidR="0077088A" w:rsidRPr="00363E60" w:rsidRDefault="0077088A" w:rsidP="004A52F3">
            <w:pPr>
              <w:spacing w:before="120" w:after="120"/>
              <w:rPr>
                <w:rFonts w:ascii="Times New Roman" w:hAnsi="Times New Roman"/>
                <w:szCs w:val="20"/>
              </w:rPr>
            </w:pPr>
            <w:r w:rsidRPr="00363E60">
              <w:rPr>
                <w:rFonts w:ascii="Times New Roman" w:hAnsi="Times New Roman"/>
                <w:b/>
                <w:szCs w:val="20"/>
              </w:rPr>
              <w:t xml:space="preserve">Signature:  </w:t>
            </w:r>
            <w:r w:rsidR="00A21F3D" w:rsidRPr="00363E60">
              <w:rPr>
                <w:rFonts w:ascii="Times New Roman" w:hAnsi="Times New Roman"/>
                <w:szCs w:val="20"/>
              </w:rPr>
              <w:t>print name below</w:t>
            </w:r>
          </w:p>
          <w:p w:rsidR="00A21F3D" w:rsidRPr="00363E60" w:rsidRDefault="00A21F3D" w:rsidP="004A52F3">
            <w:pPr>
              <w:spacing w:before="120" w:after="120"/>
              <w:rPr>
                <w:rFonts w:ascii="Times New Roman" w:hAnsi="Times New Roman"/>
                <w:b/>
                <w:szCs w:val="20"/>
              </w:rPr>
            </w:pPr>
          </w:p>
        </w:tc>
        <w:tc>
          <w:tcPr>
            <w:tcW w:w="1620" w:type="dxa"/>
            <w:gridSpan w:val="2"/>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Agreed by Government</w:t>
            </w:r>
          </w:p>
        </w:tc>
        <w:tc>
          <w:tcPr>
            <w:tcW w:w="3600" w:type="dxa"/>
            <w:gridSpan w:val="2"/>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Date/Month/Year:</w:t>
            </w:r>
          </w:p>
          <w:p w:rsidR="0077088A" w:rsidRPr="00363E60" w:rsidRDefault="0077088A" w:rsidP="004A52F3">
            <w:pPr>
              <w:spacing w:before="120" w:after="120"/>
              <w:rPr>
                <w:rFonts w:ascii="Times New Roman" w:hAnsi="Times New Roman"/>
                <w:szCs w:val="20"/>
              </w:rPr>
            </w:pPr>
          </w:p>
        </w:tc>
      </w:tr>
      <w:tr w:rsidR="0077088A" w:rsidRPr="00363E60" w:rsidTr="0003763F">
        <w:tc>
          <w:tcPr>
            <w:tcW w:w="4135" w:type="dxa"/>
            <w:gridSpan w:val="2"/>
            <w:shd w:val="clear" w:color="auto" w:fill="auto"/>
          </w:tcPr>
          <w:p w:rsidR="00A21F3D" w:rsidRPr="00363E60" w:rsidRDefault="0077088A" w:rsidP="004A52F3">
            <w:pPr>
              <w:spacing w:before="120" w:after="120"/>
              <w:rPr>
                <w:rFonts w:ascii="Times New Roman" w:hAnsi="Times New Roman"/>
                <w:szCs w:val="20"/>
              </w:rPr>
            </w:pPr>
            <w:r w:rsidRPr="00363E60">
              <w:rPr>
                <w:rFonts w:ascii="Times New Roman" w:hAnsi="Times New Roman"/>
                <w:b/>
                <w:szCs w:val="20"/>
              </w:rPr>
              <w:t xml:space="preserve">Signature:  </w:t>
            </w:r>
            <w:r w:rsidR="00A21F3D" w:rsidRPr="00363E60">
              <w:rPr>
                <w:rFonts w:ascii="Times New Roman" w:hAnsi="Times New Roman"/>
                <w:szCs w:val="20"/>
              </w:rPr>
              <w:t>print name below</w:t>
            </w:r>
          </w:p>
          <w:p w:rsidR="0077088A" w:rsidRPr="00363E60" w:rsidRDefault="0077088A" w:rsidP="004A52F3">
            <w:pPr>
              <w:spacing w:before="120" w:after="120"/>
              <w:rPr>
                <w:rFonts w:ascii="Times New Roman" w:hAnsi="Times New Roman"/>
                <w:b/>
                <w:szCs w:val="20"/>
              </w:rPr>
            </w:pPr>
          </w:p>
        </w:tc>
        <w:tc>
          <w:tcPr>
            <w:tcW w:w="1620" w:type="dxa"/>
            <w:gridSpan w:val="2"/>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Agreed by Implementing Partner</w:t>
            </w:r>
          </w:p>
        </w:tc>
        <w:tc>
          <w:tcPr>
            <w:tcW w:w="3600" w:type="dxa"/>
            <w:gridSpan w:val="2"/>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Date/Month/Year:</w:t>
            </w:r>
          </w:p>
          <w:p w:rsidR="0077088A" w:rsidRPr="00363E60" w:rsidRDefault="0077088A" w:rsidP="004A52F3">
            <w:pPr>
              <w:spacing w:before="120" w:after="120"/>
              <w:rPr>
                <w:rFonts w:ascii="Times New Roman" w:hAnsi="Times New Roman"/>
                <w:b/>
                <w:szCs w:val="20"/>
              </w:rPr>
            </w:pPr>
          </w:p>
        </w:tc>
      </w:tr>
      <w:tr w:rsidR="0077088A" w:rsidRPr="00363E60" w:rsidTr="0003763F">
        <w:tc>
          <w:tcPr>
            <w:tcW w:w="4135" w:type="dxa"/>
            <w:gridSpan w:val="2"/>
            <w:shd w:val="clear" w:color="auto" w:fill="auto"/>
          </w:tcPr>
          <w:p w:rsidR="00A21F3D" w:rsidRPr="00363E60" w:rsidRDefault="0077088A" w:rsidP="004A52F3">
            <w:pPr>
              <w:spacing w:before="120" w:after="120"/>
              <w:rPr>
                <w:rFonts w:ascii="Times New Roman" w:hAnsi="Times New Roman"/>
                <w:szCs w:val="20"/>
              </w:rPr>
            </w:pPr>
            <w:r w:rsidRPr="00363E60">
              <w:rPr>
                <w:rFonts w:ascii="Times New Roman" w:hAnsi="Times New Roman"/>
                <w:b/>
                <w:szCs w:val="20"/>
              </w:rPr>
              <w:t xml:space="preserve">Signature:  </w:t>
            </w:r>
            <w:r w:rsidR="00A21F3D" w:rsidRPr="00363E60">
              <w:rPr>
                <w:rFonts w:ascii="Times New Roman" w:hAnsi="Times New Roman"/>
                <w:szCs w:val="20"/>
              </w:rPr>
              <w:t>print name below</w:t>
            </w:r>
          </w:p>
          <w:p w:rsidR="0077088A" w:rsidRPr="00363E60" w:rsidRDefault="0077088A" w:rsidP="004A52F3">
            <w:pPr>
              <w:spacing w:before="120" w:after="120"/>
              <w:rPr>
                <w:rFonts w:ascii="Times New Roman" w:hAnsi="Times New Roman"/>
                <w:b/>
                <w:szCs w:val="20"/>
              </w:rPr>
            </w:pPr>
          </w:p>
        </w:tc>
        <w:tc>
          <w:tcPr>
            <w:tcW w:w="1620" w:type="dxa"/>
            <w:gridSpan w:val="2"/>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Agreed by UNDP</w:t>
            </w:r>
          </w:p>
        </w:tc>
        <w:tc>
          <w:tcPr>
            <w:tcW w:w="3600" w:type="dxa"/>
            <w:gridSpan w:val="2"/>
            <w:shd w:val="clear" w:color="auto" w:fill="auto"/>
          </w:tcPr>
          <w:p w:rsidR="0077088A" w:rsidRPr="00363E60" w:rsidRDefault="0077088A" w:rsidP="004A52F3">
            <w:pPr>
              <w:spacing w:before="120" w:after="120"/>
              <w:rPr>
                <w:rFonts w:ascii="Times New Roman" w:hAnsi="Times New Roman"/>
                <w:b/>
                <w:szCs w:val="20"/>
              </w:rPr>
            </w:pPr>
            <w:r w:rsidRPr="00363E60">
              <w:rPr>
                <w:rFonts w:ascii="Times New Roman" w:hAnsi="Times New Roman"/>
                <w:b/>
                <w:szCs w:val="20"/>
              </w:rPr>
              <w:t>Date/Month/Year:</w:t>
            </w:r>
          </w:p>
        </w:tc>
      </w:tr>
    </w:tbl>
    <w:p w:rsidR="00D64EA4" w:rsidRPr="00363E60" w:rsidRDefault="00D64EA4" w:rsidP="004A52F3">
      <w:pPr>
        <w:spacing w:before="120" w:after="120"/>
        <w:rPr>
          <w:rFonts w:ascii="Times New Roman" w:hAnsi="Times New Roman"/>
          <w:b/>
          <w:szCs w:val="20"/>
        </w:rPr>
      </w:pPr>
    </w:p>
    <w:p w:rsidR="001F6E52" w:rsidRPr="00363E60" w:rsidRDefault="001F6E52" w:rsidP="004A52F3">
      <w:pPr>
        <w:pStyle w:val="TOCHeading"/>
        <w:spacing w:before="120" w:after="120" w:line="240" w:lineRule="auto"/>
        <w:jc w:val="both"/>
        <w:rPr>
          <w:rFonts w:ascii="Times New Roman" w:eastAsia="Times New Roman" w:hAnsi="Times New Roman"/>
          <w:b w:val="0"/>
          <w:bCs w:val="0"/>
          <w:color w:val="auto"/>
          <w:sz w:val="22"/>
          <w:szCs w:val="22"/>
          <w:lang w:val="en-GB"/>
        </w:rPr>
      </w:pPr>
    </w:p>
    <w:p w:rsidR="001F6E52" w:rsidRPr="00363E60" w:rsidRDefault="001F6E52" w:rsidP="004A52F3">
      <w:pPr>
        <w:spacing w:before="120" w:after="120"/>
        <w:rPr>
          <w:rFonts w:ascii="Times New Roman" w:eastAsia="Times New Roman" w:hAnsi="Times New Roman"/>
          <w:szCs w:val="22"/>
        </w:rPr>
      </w:pPr>
      <w:r w:rsidRPr="00363E60">
        <w:rPr>
          <w:rFonts w:ascii="Times New Roman" w:eastAsia="Times New Roman" w:hAnsi="Times New Roman"/>
          <w:b/>
          <w:bCs/>
          <w:szCs w:val="22"/>
        </w:rPr>
        <w:br w:type="page"/>
      </w:r>
    </w:p>
    <w:p w:rsidR="00D64EA4" w:rsidRPr="00363E60" w:rsidRDefault="00D64EA4" w:rsidP="00457401">
      <w:pPr>
        <w:pStyle w:val="Heading1"/>
        <w:tabs>
          <w:tab w:val="clear" w:pos="6300"/>
          <w:tab w:val="num" w:pos="0"/>
        </w:tabs>
        <w:spacing w:before="120" w:after="120"/>
        <w:ind w:left="180" w:hanging="180"/>
        <w:jc w:val="left"/>
        <w:rPr>
          <w:rFonts w:ascii="Times New Roman" w:hAnsi="Times New Roman"/>
        </w:rPr>
      </w:pPr>
      <w:bookmarkStart w:id="2" w:name="_Toc328844519"/>
      <w:r w:rsidRPr="00363E60">
        <w:rPr>
          <w:rFonts w:ascii="Times New Roman" w:hAnsi="Times New Roman"/>
        </w:rPr>
        <w:lastRenderedPageBreak/>
        <w:t>Table of Contents</w:t>
      </w:r>
      <w:bookmarkEnd w:id="2"/>
    </w:p>
    <w:p w:rsidR="00DE2C10" w:rsidRDefault="00D64EA4">
      <w:pPr>
        <w:pStyle w:val="TOC1"/>
        <w:tabs>
          <w:tab w:val="left" w:pos="357"/>
        </w:tabs>
        <w:rPr>
          <w:rFonts w:asciiTheme="minorHAnsi" w:eastAsiaTheme="minorEastAsia" w:hAnsiTheme="minorHAnsi" w:cstheme="minorBidi"/>
          <w:noProof/>
          <w:sz w:val="24"/>
          <w:lang w:val="en-CA" w:eastAsia="ja-JP"/>
        </w:rPr>
      </w:pPr>
      <w:r w:rsidRPr="00363E60">
        <w:rPr>
          <w:rFonts w:ascii="Times New Roman" w:hAnsi="Times New Roman"/>
          <w:szCs w:val="20"/>
        </w:rPr>
        <w:fldChar w:fldCharType="begin"/>
      </w:r>
      <w:r w:rsidRPr="00363E60">
        <w:rPr>
          <w:rFonts w:ascii="Times New Roman" w:hAnsi="Times New Roman"/>
          <w:szCs w:val="20"/>
        </w:rPr>
        <w:instrText xml:space="preserve"> TOC \o "1-3" \h \z \u </w:instrText>
      </w:r>
      <w:r w:rsidRPr="00363E60">
        <w:rPr>
          <w:rFonts w:ascii="Times New Roman" w:hAnsi="Times New Roman"/>
          <w:szCs w:val="20"/>
        </w:rPr>
        <w:fldChar w:fldCharType="separate"/>
      </w:r>
      <w:r w:rsidR="00DE2C10" w:rsidRPr="00AA0DB4">
        <w:rPr>
          <w:rFonts w:ascii="Times New Roman" w:hAnsi="Times New Roman"/>
          <w:noProof/>
        </w:rPr>
        <w:t>I.</w:t>
      </w:r>
      <w:r w:rsidR="00DE2C10">
        <w:rPr>
          <w:rFonts w:asciiTheme="minorHAnsi" w:eastAsiaTheme="minorEastAsia" w:hAnsiTheme="minorHAnsi" w:cstheme="minorBidi"/>
          <w:noProof/>
          <w:sz w:val="24"/>
          <w:lang w:val="en-CA" w:eastAsia="ja-JP"/>
        </w:rPr>
        <w:tab/>
      </w:r>
      <w:r w:rsidR="00DE2C10" w:rsidRPr="00AA0DB4">
        <w:rPr>
          <w:rFonts w:ascii="Times New Roman" w:hAnsi="Times New Roman"/>
          <w:noProof/>
        </w:rPr>
        <w:t>Table of Contents</w:t>
      </w:r>
      <w:r w:rsidR="00DE2C10">
        <w:rPr>
          <w:noProof/>
        </w:rPr>
        <w:tab/>
      </w:r>
      <w:r w:rsidR="00DE2C10">
        <w:rPr>
          <w:noProof/>
        </w:rPr>
        <w:fldChar w:fldCharType="begin"/>
      </w:r>
      <w:r w:rsidR="00DE2C10">
        <w:rPr>
          <w:noProof/>
        </w:rPr>
        <w:instrText xml:space="preserve"> PAGEREF _Toc328844519 \h </w:instrText>
      </w:r>
      <w:r w:rsidR="00DE2C10">
        <w:rPr>
          <w:noProof/>
        </w:rPr>
      </w:r>
      <w:r w:rsidR="00DE2C10">
        <w:rPr>
          <w:noProof/>
        </w:rPr>
        <w:fldChar w:fldCharType="separate"/>
      </w:r>
      <w:r w:rsidR="00DE2C10">
        <w:rPr>
          <w:noProof/>
        </w:rPr>
        <w:t>3</w:t>
      </w:r>
      <w:r w:rsidR="00DE2C10">
        <w:rPr>
          <w:noProof/>
        </w:rPr>
        <w:fldChar w:fldCharType="end"/>
      </w:r>
    </w:p>
    <w:p w:rsidR="00DE2C10" w:rsidRDefault="00DE2C10">
      <w:pPr>
        <w:pStyle w:val="TOC1"/>
        <w:tabs>
          <w:tab w:val="left" w:pos="423"/>
        </w:tabs>
        <w:rPr>
          <w:rFonts w:asciiTheme="minorHAnsi" w:eastAsiaTheme="minorEastAsia" w:hAnsiTheme="minorHAnsi" w:cstheme="minorBidi"/>
          <w:noProof/>
          <w:sz w:val="24"/>
          <w:lang w:val="en-CA" w:eastAsia="ja-JP"/>
        </w:rPr>
      </w:pPr>
      <w:r w:rsidRPr="00AA0DB4">
        <w:rPr>
          <w:rFonts w:ascii="Times New Roman" w:hAnsi="Times New Roman"/>
          <w:noProof/>
        </w:rPr>
        <w:t>II.</w:t>
      </w:r>
      <w:r>
        <w:rPr>
          <w:rFonts w:asciiTheme="minorHAnsi" w:eastAsiaTheme="minorEastAsia" w:hAnsiTheme="minorHAnsi" w:cstheme="minorBidi"/>
          <w:noProof/>
          <w:sz w:val="24"/>
          <w:lang w:val="en-CA" w:eastAsia="ja-JP"/>
        </w:rPr>
        <w:tab/>
      </w:r>
      <w:r w:rsidRPr="00AA0DB4">
        <w:rPr>
          <w:rFonts w:ascii="Times New Roman" w:hAnsi="Times New Roman"/>
          <w:noProof/>
        </w:rPr>
        <w:t>Development Challenge</w:t>
      </w:r>
      <w:r>
        <w:rPr>
          <w:noProof/>
        </w:rPr>
        <w:tab/>
      </w:r>
      <w:r>
        <w:rPr>
          <w:noProof/>
        </w:rPr>
        <w:fldChar w:fldCharType="begin"/>
      </w:r>
      <w:r>
        <w:rPr>
          <w:noProof/>
        </w:rPr>
        <w:instrText xml:space="preserve"> PAGEREF _Toc328844520 \h </w:instrText>
      </w:r>
      <w:r>
        <w:rPr>
          <w:noProof/>
        </w:rPr>
      </w:r>
      <w:r>
        <w:rPr>
          <w:noProof/>
        </w:rPr>
        <w:fldChar w:fldCharType="separate"/>
      </w:r>
      <w:r>
        <w:rPr>
          <w:noProof/>
        </w:rPr>
        <w:t>4</w:t>
      </w:r>
      <w:r>
        <w:rPr>
          <w:noProof/>
        </w:rPr>
        <w:fldChar w:fldCharType="end"/>
      </w:r>
    </w:p>
    <w:p w:rsidR="00DE2C10" w:rsidRDefault="00DE2C10">
      <w:pPr>
        <w:pStyle w:val="TOC1"/>
        <w:tabs>
          <w:tab w:val="left" w:pos="490"/>
        </w:tabs>
        <w:rPr>
          <w:rFonts w:asciiTheme="minorHAnsi" w:eastAsiaTheme="minorEastAsia" w:hAnsiTheme="minorHAnsi" w:cstheme="minorBidi"/>
          <w:noProof/>
          <w:sz w:val="24"/>
          <w:lang w:val="en-CA" w:eastAsia="ja-JP"/>
        </w:rPr>
      </w:pPr>
      <w:r w:rsidRPr="00AA0DB4">
        <w:rPr>
          <w:rFonts w:ascii="Times New Roman" w:hAnsi="Times New Roman"/>
          <w:noProof/>
        </w:rPr>
        <w:t>III.</w:t>
      </w:r>
      <w:r>
        <w:rPr>
          <w:rFonts w:asciiTheme="minorHAnsi" w:eastAsiaTheme="minorEastAsia" w:hAnsiTheme="minorHAnsi" w:cstheme="minorBidi"/>
          <w:noProof/>
          <w:sz w:val="24"/>
          <w:lang w:val="en-CA" w:eastAsia="ja-JP"/>
        </w:rPr>
        <w:tab/>
      </w:r>
      <w:r w:rsidRPr="00AA0DB4">
        <w:rPr>
          <w:rFonts w:ascii="Times New Roman" w:hAnsi="Times New Roman"/>
          <w:noProof/>
        </w:rPr>
        <w:t>Strategy</w:t>
      </w:r>
      <w:r>
        <w:rPr>
          <w:noProof/>
        </w:rPr>
        <w:tab/>
      </w:r>
      <w:r>
        <w:rPr>
          <w:noProof/>
        </w:rPr>
        <w:fldChar w:fldCharType="begin"/>
      </w:r>
      <w:r>
        <w:rPr>
          <w:noProof/>
        </w:rPr>
        <w:instrText xml:space="preserve"> PAGEREF _Toc328844521 \h </w:instrText>
      </w:r>
      <w:r>
        <w:rPr>
          <w:noProof/>
        </w:rPr>
      </w:r>
      <w:r>
        <w:rPr>
          <w:noProof/>
        </w:rPr>
        <w:fldChar w:fldCharType="separate"/>
      </w:r>
      <w:r>
        <w:rPr>
          <w:noProof/>
        </w:rPr>
        <w:t>9</w:t>
      </w:r>
      <w:r>
        <w:rPr>
          <w:noProof/>
        </w:rPr>
        <w:fldChar w:fldCharType="end"/>
      </w:r>
    </w:p>
    <w:p w:rsidR="00DE2C10" w:rsidRDefault="00DE2C10">
      <w:pPr>
        <w:pStyle w:val="TOC1"/>
        <w:tabs>
          <w:tab w:val="left" w:pos="501"/>
        </w:tabs>
        <w:rPr>
          <w:rFonts w:asciiTheme="minorHAnsi" w:eastAsiaTheme="minorEastAsia" w:hAnsiTheme="minorHAnsi" w:cstheme="minorBidi"/>
          <w:noProof/>
          <w:sz w:val="24"/>
          <w:lang w:val="en-CA" w:eastAsia="ja-JP"/>
        </w:rPr>
      </w:pPr>
      <w:r w:rsidRPr="00AA0DB4">
        <w:rPr>
          <w:rFonts w:ascii="Times New Roman" w:hAnsi="Times New Roman"/>
          <w:noProof/>
        </w:rPr>
        <w:t>IV.</w:t>
      </w:r>
      <w:r>
        <w:rPr>
          <w:rFonts w:asciiTheme="minorHAnsi" w:eastAsiaTheme="minorEastAsia" w:hAnsiTheme="minorHAnsi" w:cstheme="minorBidi"/>
          <w:noProof/>
          <w:sz w:val="24"/>
          <w:lang w:val="en-CA" w:eastAsia="ja-JP"/>
        </w:rPr>
        <w:tab/>
      </w:r>
      <w:r w:rsidRPr="00AA0DB4">
        <w:rPr>
          <w:rFonts w:ascii="Times New Roman" w:hAnsi="Times New Roman"/>
          <w:noProof/>
        </w:rPr>
        <w:t>Results and Partnerships</w:t>
      </w:r>
      <w:r>
        <w:rPr>
          <w:noProof/>
        </w:rPr>
        <w:tab/>
      </w:r>
      <w:r>
        <w:rPr>
          <w:noProof/>
        </w:rPr>
        <w:fldChar w:fldCharType="begin"/>
      </w:r>
      <w:r>
        <w:rPr>
          <w:noProof/>
        </w:rPr>
        <w:instrText xml:space="preserve"> PAGEREF _Toc328844522 \h </w:instrText>
      </w:r>
      <w:r>
        <w:rPr>
          <w:noProof/>
        </w:rPr>
      </w:r>
      <w:r>
        <w:rPr>
          <w:noProof/>
        </w:rPr>
        <w:fldChar w:fldCharType="separate"/>
      </w:r>
      <w:r>
        <w:rPr>
          <w:noProof/>
        </w:rPr>
        <w:t>15</w:t>
      </w:r>
      <w:r>
        <w:rPr>
          <w:noProof/>
        </w:rPr>
        <w:fldChar w:fldCharType="end"/>
      </w:r>
    </w:p>
    <w:p w:rsidR="00DE2C10" w:rsidRDefault="00DE2C10">
      <w:pPr>
        <w:pStyle w:val="TOC1"/>
        <w:tabs>
          <w:tab w:val="left" w:pos="434"/>
        </w:tabs>
        <w:rPr>
          <w:rFonts w:asciiTheme="minorHAnsi" w:eastAsiaTheme="minorEastAsia" w:hAnsiTheme="minorHAnsi" w:cstheme="minorBidi"/>
          <w:noProof/>
          <w:sz w:val="24"/>
          <w:lang w:val="en-CA" w:eastAsia="ja-JP"/>
        </w:rPr>
      </w:pPr>
      <w:r w:rsidRPr="00AA0DB4">
        <w:rPr>
          <w:rFonts w:ascii="Times New Roman" w:hAnsi="Times New Roman"/>
          <w:noProof/>
        </w:rPr>
        <w:t>V.</w:t>
      </w:r>
      <w:r>
        <w:rPr>
          <w:rFonts w:asciiTheme="minorHAnsi" w:eastAsiaTheme="minorEastAsia" w:hAnsiTheme="minorHAnsi" w:cstheme="minorBidi"/>
          <w:noProof/>
          <w:sz w:val="24"/>
          <w:lang w:val="en-CA" w:eastAsia="ja-JP"/>
        </w:rPr>
        <w:tab/>
      </w:r>
      <w:r w:rsidRPr="00AA0DB4">
        <w:rPr>
          <w:rFonts w:ascii="Times New Roman" w:hAnsi="Times New Roman"/>
          <w:noProof/>
        </w:rPr>
        <w:t>Feasibility</w:t>
      </w:r>
      <w:r>
        <w:rPr>
          <w:noProof/>
        </w:rPr>
        <w:tab/>
      </w:r>
      <w:r>
        <w:rPr>
          <w:noProof/>
        </w:rPr>
        <w:fldChar w:fldCharType="begin"/>
      </w:r>
      <w:r>
        <w:rPr>
          <w:noProof/>
        </w:rPr>
        <w:instrText xml:space="preserve"> PAGEREF _Toc328844523 \h </w:instrText>
      </w:r>
      <w:r>
        <w:rPr>
          <w:noProof/>
        </w:rPr>
      </w:r>
      <w:r>
        <w:rPr>
          <w:noProof/>
        </w:rPr>
        <w:fldChar w:fldCharType="separate"/>
      </w:r>
      <w:r>
        <w:rPr>
          <w:noProof/>
        </w:rPr>
        <w:t>32</w:t>
      </w:r>
      <w:r>
        <w:rPr>
          <w:noProof/>
        </w:rPr>
        <w:fldChar w:fldCharType="end"/>
      </w:r>
    </w:p>
    <w:p w:rsidR="00DE2C10" w:rsidRDefault="00DE2C10">
      <w:pPr>
        <w:pStyle w:val="TOC1"/>
        <w:tabs>
          <w:tab w:val="left" w:pos="501"/>
        </w:tabs>
        <w:rPr>
          <w:rFonts w:asciiTheme="minorHAnsi" w:eastAsiaTheme="minorEastAsia" w:hAnsiTheme="minorHAnsi" w:cstheme="minorBidi"/>
          <w:noProof/>
          <w:sz w:val="24"/>
          <w:lang w:val="en-CA" w:eastAsia="ja-JP"/>
        </w:rPr>
      </w:pPr>
      <w:r w:rsidRPr="00AA0DB4">
        <w:rPr>
          <w:rFonts w:ascii="Times New Roman" w:hAnsi="Times New Roman"/>
          <w:noProof/>
        </w:rPr>
        <w:t>VI.</w:t>
      </w:r>
      <w:r>
        <w:rPr>
          <w:rFonts w:asciiTheme="minorHAnsi" w:eastAsiaTheme="minorEastAsia" w:hAnsiTheme="minorHAnsi" w:cstheme="minorBidi"/>
          <w:noProof/>
          <w:sz w:val="24"/>
          <w:lang w:val="en-CA" w:eastAsia="ja-JP"/>
        </w:rPr>
        <w:tab/>
      </w:r>
      <w:r w:rsidRPr="00AA0DB4">
        <w:rPr>
          <w:rFonts w:ascii="Times New Roman" w:hAnsi="Times New Roman"/>
          <w:noProof/>
        </w:rPr>
        <w:t>Project Results Framework</w:t>
      </w:r>
      <w:r>
        <w:rPr>
          <w:noProof/>
        </w:rPr>
        <w:tab/>
      </w:r>
      <w:r>
        <w:rPr>
          <w:noProof/>
        </w:rPr>
        <w:fldChar w:fldCharType="begin"/>
      </w:r>
      <w:r>
        <w:rPr>
          <w:noProof/>
        </w:rPr>
        <w:instrText xml:space="preserve"> PAGEREF _Toc328844524 \h </w:instrText>
      </w:r>
      <w:r>
        <w:rPr>
          <w:noProof/>
        </w:rPr>
      </w:r>
      <w:r>
        <w:rPr>
          <w:noProof/>
        </w:rPr>
        <w:fldChar w:fldCharType="separate"/>
      </w:r>
      <w:r>
        <w:rPr>
          <w:noProof/>
        </w:rPr>
        <w:t>37</w:t>
      </w:r>
      <w:r>
        <w:rPr>
          <w:noProof/>
        </w:rPr>
        <w:fldChar w:fldCharType="end"/>
      </w:r>
    </w:p>
    <w:p w:rsidR="00DE2C10" w:rsidRDefault="00DE2C10" w:rsidP="00B377F2">
      <w:pPr>
        <w:pStyle w:val="TOC1"/>
        <w:tabs>
          <w:tab w:val="left" w:pos="568"/>
        </w:tabs>
        <w:rPr>
          <w:rFonts w:asciiTheme="minorHAnsi" w:eastAsiaTheme="minorEastAsia" w:hAnsiTheme="minorHAnsi" w:cstheme="minorBidi"/>
          <w:noProof/>
          <w:sz w:val="24"/>
          <w:lang w:val="en-CA" w:eastAsia="ja-JP"/>
        </w:rPr>
      </w:pPr>
      <w:r w:rsidRPr="00AA0DB4">
        <w:rPr>
          <w:rFonts w:ascii="Times New Roman" w:hAnsi="Times New Roman"/>
          <w:noProof/>
        </w:rPr>
        <w:t>VII.</w:t>
      </w:r>
      <w:r>
        <w:rPr>
          <w:rFonts w:asciiTheme="minorHAnsi" w:eastAsiaTheme="minorEastAsia" w:hAnsiTheme="minorHAnsi" w:cstheme="minorBidi"/>
          <w:noProof/>
          <w:sz w:val="24"/>
          <w:lang w:val="en-CA" w:eastAsia="ja-JP"/>
        </w:rPr>
        <w:tab/>
      </w:r>
      <w:r w:rsidRPr="00AA0DB4">
        <w:rPr>
          <w:rFonts w:ascii="Times New Roman" w:hAnsi="Times New Roman"/>
          <w:noProof/>
        </w:rPr>
        <w:t>Monitoring and Evaluation (M&amp;E) Plan</w:t>
      </w:r>
      <w:r>
        <w:rPr>
          <w:noProof/>
        </w:rPr>
        <w:tab/>
      </w:r>
      <w:r>
        <w:rPr>
          <w:noProof/>
        </w:rPr>
        <w:fldChar w:fldCharType="begin"/>
      </w:r>
      <w:r>
        <w:rPr>
          <w:noProof/>
        </w:rPr>
        <w:instrText xml:space="preserve"> PAGEREF _Toc328844525 \h </w:instrText>
      </w:r>
      <w:r>
        <w:rPr>
          <w:noProof/>
        </w:rPr>
      </w:r>
      <w:r>
        <w:rPr>
          <w:noProof/>
        </w:rPr>
        <w:fldChar w:fldCharType="separate"/>
      </w:r>
      <w:r>
        <w:rPr>
          <w:noProof/>
        </w:rPr>
        <w:t>50</w:t>
      </w:r>
      <w:r>
        <w:rPr>
          <w:noProof/>
        </w:rPr>
        <w:fldChar w:fldCharType="end"/>
      </w:r>
    </w:p>
    <w:p w:rsidR="00DE2C10" w:rsidRDefault="00DE2C10">
      <w:pPr>
        <w:pStyle w:val="TOC1"/>
        <w:tabs>
          <w:tab w:val="left" w:pos="634"/>
        </w:tabs>
        <w:rPr>
          <w:rFonts w:asciiTheme="minorHAnsi" w:eastAsiaTheme="minorEastAsia" w:hAnsiTheme="minorHAnsi" w:cstheme="minorBidi"/>
          <w:noProof/>
          <w:sz w:val="24"/>
          <w:lang w:val="en-CA" w:eastAsia="ja-JP"/>
        </w:rPr>
      </w:pPr>
      <w:r w:rsidRPr="00AA0DB4">
        <w:rPr>
          <w:rFonts w:ascii="Times New Roman" w:hAnsi="Times New Roman"/>
          <w:noProof/>
        </w:rPr>
        <w:t>VIII.</w:t>
      </w:r>
      <w:r>
        <w:rPr>
          <w:rFonts w:asciiTheme="minorHAnsi" w:eastAsiaTheme="minorEastAsia" w:hAnsiTheme="minorHAnsi" w:cstheme="minorBidi"/>
          <w:noProof/>
          <w:sz w:val="24"/>
          <w:lang w:val="en-CA" w:eastAsia="ja-JP"/>
        </w:rPr>
        <w:tab/>
      </w:r>
      <w:r w:rsidRPr="00AA0DB4">
        <w:rPr>
          <w:rFonts w:ascii="Times New Roman" w:hAnsi="Times New Roman"/>
          <w:noProof/>
        </w:rPr>
        <w:t>Governance and Management Arrangements</w:t>
      </w:r>
      <w:r>
        <w:rPr>
          <w:noProof/>
        </w:rPr>
        <w:tab/>
      </w:r>
      <w:r>
        <w:rPr>
          <w:noProof/>
        </w:rPr>
        <w:fldChar w:fldCharType="begin"/>
      </w:r>
      <w:r>
        <w:rPr>
          <w:noProof/>
        </w:rPr>
        <w:instrText xml:space="preserve"> PAGEREF _Toc328844526 \h </w:instrText>
      </w:r>
      <w:r>
        <w:rPr>
          <w:noProof/>
        </w:rPr>
      </w:r>
      <w:r>
        <w:rPr>
          <w:noProof/>
        </w:rPr>
        <w:fldChar w:fldCharType="separate"/>
      </w:r>
      <w:r>
        <w:rPr>
          <w:noProof/>
        </w:rPr>
        <w:t>54</w:t>
      </w:r>
      <w:r>
        <w:rPr>
          <w:noProof/>
        </w:rPr>
        <w:fldChar w:fldCharType="end"/>
      </w:r>
    </w:p>
    <w:p w:rsidR="00DE2C10" w:rsidRDefault="00DE2C10">
      <w:pPr>
        <w:pStyle w:val="TOC1"/>
        <w:tabs>
          <w:tab w:val="left" w:pos="501"/>
        </w:tabs>
        <w:rPr>
          <w:rFonts w:asciiTheme="minorHAnsi" w:eastAsiaTheme="minorEastAsia" w:hAnsiTheme="minorHAnsi" w:cstheme="minorBidi"/>
          <w:noProof/>
          <w:sz w:val="24"/>
          <w:lang w:val="en-CA" w:eastAsia="ja-JP"/>
        </w:rPr>
      </w:pPr>
      <w:r w:rsidRPr="00AA0DB4">
        <w:rPr>
          <w:rFonts w:ascii="Times New Roman" w:hAnsi="Times New Roman"/>
          <w:noProof/>
        </w:rPr>
        <w:t>IX.</w:t>
      </w:r>
      <w:r>
        <w:rPr>
          <w:rFonts w:asciiTheme="minorHAnsi" w:eastAsiaTheme="minorEastAsia" w:hAnsiTheme="minorHAnsi" w:cstheme="minorBidi"/>
          <w:noProof/>
          <w:sz w:val="24"/>
          <w:lang w:val="en-CA" w:eastAsia="ja-JP"/>
        </w:rPr>
        <w:tab/>
      </w:r>
      <w:r w:rsidRPr="00AA0DB4">
        <w:rPr>
          <w:rFonts w:ascii="Times New Roman" w:hAnsi="Times New Roman"/>
          <w:noProof/>
        </w:rPr>
        <w:t>Financial Planning and Management</w:t>
      </w:r>
      <w:r>
        <w:rPr>
          <w:noProof/>
        </w:rPr>
        <w:tab/>
      </w:r>
      <w:r>
        <w:rPr>
          <w:noProof/>
        </w:rPr>
        <w:fldChar w:fldCharType="begin"/>
      </w:r>
      <w:r>
        <w:rPr>
          <w:noProof/>
        </w:rPr>
        <w:instrText xml:space="preserve"> PAGEREF _Toc328844527 \h </w:instrText>
      </w:r>
      <w:r>
        <w:rPr>
          <w:noProof/>
        </w:rPr>
      </w:r>
      <w:r>
        <w:rPr>
          <w:noProof/>
        </w:rPr>
        <w:fldChar w:fldCharType="separate"/>
      </w:r>
      <w:r>
        <w:rPr>
          <w:noProof/>
        </w:rPr>
        <w:t>57</w:t>
      </w:r>
      <w:r>
        <w:rPr>
          <w:noProof/>
        </w:rPr>
        <w:fldChar w:fldCharType="end"/>
      </w:r>
    </w:p>
    <w:p w:rsidR="00DE2C10" w:rsidRDefault="00DE2C10">
      <w:pPr>
        <w:pStyle w:val="TOC1"/>
        <w:tabs>
          <w:tab w:val="left" w:pos="434"/>
        </w:tabs>
        <w:rPr>
          <w:rFonts w:asciiTheme="minorHAnsi" w:eastAsiaTheme="minorEastAsia" w:hAnsiTheme="minorHAnsi" w:cstheme="minorBidi"/>
          <w:noProof/>
          <w:sz w:val="24"/>
          <w:lang w:val="en-CA" w:eastAsia="ja-JP"/>
        </w:rPr>
      </w:pPr>
      <w:r w:rsidRPr="00AA0DB4">
        <w:rPr>
          <w:rFonts w:ascii="Times New Roman" w:hAnsi="Times New Roman"/>
          <w:noProof/>
        </w:rPr>
        <w:t>X.</w:t>
      </w:r>
      <w:r>
        <w:rPr>
          <w:rFonts w:asciiTheme="minorHAnsi" w:eastAsiaTheme="minorEastAsia" w:hAnsiTheme="minorHAnsi" w:cstheme="minorBidi"/>
          <w:noProof/>
          <w:sz w:val="24"/>
          <w:lang w:val="en-CA" w:eastAsia="ja-JP"/>
        </w:rPr>
        <w:tab/>
      </w:r>
      <w:r w:rsidRPr="00AA0DB4">
        <w:rPr>
          <w:rFonts w:ascii="Times New Roman" w:hAnsi="Times New Roman"/>
          <w:noProof/>
        </w:rPr>
        <w:t>Total Budget and Work Plan</w:t>
      </w:r>
      <w:r>
        <w:rPr>
          <w:noProof/>
        </w:rPr>
        <w:tab/>
      </w:r>
      <w:r>
        <w:rPr>
          <w:noProof/>
        </w:rPr>
        <w:fldChar w:fldCharType="begin"/>
      </w:r>
      <w:r>
        <w:rPr>
          <w:noProof/>
        </w:rPr>
        <w:instrText xml:space="preserve"> PAGEREF _Toc328844528 \h </w:instrText>
      </w:r>
      <w:r>
        <w:rPr>
          <w:noProof/>
        </w:rPr>
      </w:r>
      <w:r>
        <w:rPr>
          <w:noProof/>
        </w:rPr>
        <w:fldChar w:fldCharType="separate"/>
      </w:r>
      <w:r>
        <w:rPr>
          <w:noProof/>
        </w:rPr>
        <w:t>59</w:t>
      </w:r>
      <w:r>
        <w:rPr>
          <w:noProof/>
        </w:rPr>
        <w:fldChar w:fldCharType="end"/>
      </w:r>
    </w:p>
    <w:p w:rsidR="00DE2C10" w:rsidRDefault="00DE2C10">
      <w:pPr>
        <w:pStyle w:val="TOC1"/>
        <w:tabs>
          <w:tab w:val="left" w:pos="501"/>
        </w:tabs>
        <w:rPr>
          <w:rFonts w:asciiTheme="minorHAnsi" w:eastAsiaTheme="minorEastAsia" w:hAnsiTheme="minorHAnsi" w:cstheme="minorBidi"/>
          <w:noProof/>
          <w:sz w:val="24"/>
          <w:lang w:val="en-CA" w:eastAsia="ja-JP"/>
        </w:rPr>
      </w:pPr>
      <w:r w:rsidRPr="00AA0DB4">
        <w:rPr>
          <w:rFonts w:ascii="Times New Roman" w:hAnsi="Times New Roman"/>
          <w:noProof/>
        </w:rPr>
        <w:t>XI.</w:t>
      </w:r>
      <w:r>
        <w:rPr>
          <w:rFonts w:asciiTheme="minorHAnsi" w:eastAsiaTheme="minorEastAsia" w:hAnsiTheme="minorHAnsi" w:cstheme="minorBidi"/>
          <w:noProof/>
          <w:sz w:val="24"/>
          <w:lang w:val="en-CA" w:eastAsia="ja-JP"/>
        </w:rPr>
        <w:tab/>
      </w:r>
      <w:r w:rsidRPr="00AA0DB4">
        <w:rPr>
          <w:rFonts w:ascii="Times New Roman" w:hAnsi="Times New Roman"/>
          <w:noProof/>
        </w:rPr>
        <w:t>Legal Context</w:t>
      </w:r>
      <w:r>
        <w:rPr>
          <w:noProof/>
        </w:rPr>
        <w:tab/>
      </w:r>
      <w:r>
        <w:rPr>
          <w:noProof/>
        </w:rPr>
        <w:fldChar w:fldCharType="begin"/>
      </w:r>
      <w:r>
        <w:rPr>
          <w:noProof/>
        </w:rPr>
        <w:instrText xml:space="preserve"> PAGEREF _Toc328844529 \h </w:instrText>
      </w:r>
      <w:r>
        <w:rPr>
          <w:noProof/>
        </w:rPr>
      </w:r>
      <w:r>
        <w:rPr>
          <w:noProof/>
        </w:rPr>
        <w:fldChar w:fldCharType="separate"/>
      </w:r>
      <w:r>
        <w:rPr>
          <w:noProof/>
        </w:rPr>
        <w:t>67</w:t>
      </w:r>
      <w:r>
        <w:rPr>
          <w:noProof/>
        </w:rPr>
        <w:fldChar w:fldCharType="end"/>
      </w:r>
    </w:p>
    <w:p w:rsidR="00DE2C10" w:rsidRDefault="00DE2C10">
      <w:pPr>
        <w:pStyle w:val="TOC1"/>
        <w:tabs>
          <w:tab w:val="left" w:pos="568"/>
        </w:tabs>
        <w:rPr>
          <w:rFonts w:asciiTheme="minorHAnsi" w:eastAsiaTheme="minorEastAsia" w:hAnsiTheme="minorHAnsi" w:cstheme="minorBidi"/>
          <w:noProof/>
          <w:sz w:val="24"/>
          <w:lang w:val="en-CA" w:eastAsia="ja-JP"/>
        </w:rPr>
      </w:pPr>
      <w:r w:rsidRPr="00AA0DB4">
        <w:rPr>
          <w:rFonts w:ascii="Times New Roman" w:hAnsi="Times New Roman"/>
          <w:noProof/>
        </w:rPr>
        <w:t>XII.</w:t>
      </w:r>
      <w:r>
        <w:rPr>
          <w:rFonts w:asciiTheme="minorHAnsi" w:eastAsiaTheme="minorEastAsia" w:hAnsiTheme="minorHAnsi" w:cstheme="minorBidi"/>
          <w:noProof/>
          <w:sz w:val="24"/>
          <w:lang w:val="en-CA" w:eastAsia="ja-JP"/>
        </w:rPr>
        <w:tab/>
      </w:r>
      <w:r w:rsidRPr="00AA0DB4">
        <w:rPr>
          <w:rFonts w:ascii="Times New Roman" w:hAnsi="Times New Roman"/>
          <w:noProof/>
        </w:rPr>
        <w:t>Annexes</w:t>
      </w:r>
      <w:r>
        <w:rPr>
          <w:noProof/>
        </w:rPr>
        <w:tab/>
      </w:r>
      <w:r>
        <w:rPr>
          <w:noProof/>
        </w:rPr>
        <w:fldChar w:fldCharType="begin"/>
      </w:r>
      <w:r>
        <w:rPr>
          <w:noProof/>
        </w:rPr>
        <w:instrText xml:space="preserve"> PAGEREF _Toc328844530 \h </w:instrText>
      </w:r>
      <w:r>
        <w:rPr>
          <w:noProof/>
        </w:rPr>
      </w:r>
      <w:r>
        <w:rPr>
          <w:noProof/>
        </w:rPr>
        <w:fldChar w:fldCharType="separate"/>
      </w:r>
      <w:r>
        <w:rPr>
          <w:noProof/>
        </w:rPr>
        <w:t>68</w:t>
      </w:r>
      <w:r>
        <w:rPr>
          <w:noProof/>
        </w:rPr>
        <w:fldChar w:fldCharType="end"/>
      </w:r>
    </w:p>
    <w:p w:rsidR="00D64EA4" w:rsidRPr="00363E60" w:rsidRDefault="00D64EA4" w:rsidP="004A52F3">
      <w:pPr>
        <w:spacing w:before="120" w:after="120"/>
        <w:rPr>
          <w:rFonts w:ascii="Times New Roman" w:hAnsi="Times New Roman"/>
        </w:rPr>
      </w:pPr>
      <w:r w:rsidRPr="00363E60">
        <w:rPr>
          <w:rFonts w:ascii="Times New Roman" w:hAnsi="Times New Roman"/>
          <w:b/>
          <w:bCs/>
          <w:noProof/>
          <w:szCs w:val="20"/>
        </w:rPr>
        <w:fldChar w:fldCharType="end"/>
      </w:r>
    </w:p>
    <w:p w:rsidR="00AE31A1" w:rsidRPr="00363E60" w:rsidRDefault="00AE31A1" w:rsidP="004A52F3">
      <w:pPr>
        <w:spacing w:before="120" w:after="120"/>
        <w:rPr>
          <w:rFonts w:ascii="Times New Roman" w:hAnsi="Times New Roman"/>
          <w:szCs w:val="20"/>
        </w:rPr>
      </w:pPr>
    </w:p>
    <w:tbl>
      <w:tblPr>
        <w:tblW w:w="0" w:type="auto"/>
        <w:tblBorders>
          <w:bottom w:val="single" w:sz="4" w:space="0" w:color="auto"/>
        </w:tblBorders>
        <w:tblLook w:val="04A0" w:firstRow="1" w:lastRow="0" w:firstColumn="1" w:lastColumn="0" w:noHBand="0" w:noVBand="1"/>
      </w:tblPr>
      <w:tblGrid>
        <w:gridCol w:w="1203"/>
        <w:gridCol w:w="8157"/>
      </w:tblGrid>
      <w:tr w:rsidR="004C454A" w:rsidRPr="00363E60" w:rsidTr="0003763F">
        <w:trPr>
          <w:trHeight w:val="20"/>
        </w:trPr>
        <w:tc>
          <w:tcPr>
            <w:tcW w:w="1203" w:type="dxa"/>
            <w:tcBorders>
              <w:bottom w:val="nil"/>
              <w:right w:val="nil"/>
            </w:tcBorders>
            <w:shd w:val="clear" w:color="auto" w:fill="auto"/>
          </w:tcPr>
          <w:p w:rsidR="004C454A" w:rsidRPr="00363E60" w:rsidRDefault="004C454A" w:rsidP="004A52F3">
            <w:pPr>
              <w:spacing w:before="120" w:after="120"/>
              <w:rPr>
                <w:rFonts w:ascii="Times New Roman" w:hAnsi="Times New Roman"/>
              </w:rPr>
            </w:pPr>
          </w:p>
        </w:tc>
        <w:tc>
          <w:tcPr>
            <w:tcW w:w="8157" w:type="dxa"/>
            <w:tcBorders>
              <w:left w:val="nil"/>
              <w:bottom w:val="nil"/>
            </w:tcBorders>
            <w:shd w:val="clear" w:color="auto" w:fill="auto"/>
          </w:tcPr>
          <w:p w:rsidR="004C454A" w:rsidRPr="00363E60" w:rsidRDefault="004C454A" w:rsidP="004A52F3">
            <w:pPr>
              <w:pStyle w:val="NoSpacing"/>
              <w:spacing w:before="120" w:after="120"/>
              <w:ind w:left="116"/>
              <w:jc w:val="both"/>
              <w:rPr>
                <w:rFonts w:ascii="Times New Roman" w:hAnsi="Times New Roman"/>
                <w:sz w:val="20"/>
              </w:rPr>
            </w:pPr>
          </w:p>
        </w:tc>
      </w:tr>
    </w:tbl>
    <w:p w:rsidR="005621F7" w:rsidRPr="00363E60" w:rsidRDefault="005621F7" w:rsidP="004A52F3">
      <w:pPr>
        <w:spacing w:before="120" w:after="120"/>
        <w:rPr>
          <w:rFonts w:ascii="Times New Roman" w:hAnsi="Times New Roman"/>
          <w:b/>
          <w:szCs w:val="22"/>
        </w:rPr>
      </w:pPr>
    </w:p>
    <w:p w:rsidR="00347790" w:rsidRPr="00363E60" w:rsidRDefault="00AE31A1" w:rsidP="004A52F3">
      <w:pPr>
        <w:spacing w:before="120" w:after="120"/>
        <w:rPr>
          <w:rFonts w:ascii="Times New Roman" w:hAnsi="Times New Roman"/>
        </w:rPr>
      </w:pPr>
      <w:r w:rsidRPr="00363E60">
        <w:rPr>
          <w:rFonts w:ascii="Times New Roman" w:hAnsi="Times New Roman"/>
        </w:rPr>
        <w:br w:type="page"/>
      </w:r>
    </w:p>
    <w:p w:rsidR="00D218B7" w:rsidRPr="00363E60" w:rsidRDefault="008C65EB" w:rsidP="00633611">
      <w:pPr>
        <w:pStyle w:val="Heading1"/>
        <w:tabs>
          <w:tab w:val="clear" w:pos="6300"/>
        </w:tabs>
        <w:spacing w:before="120" w:after="120" w:line="271" w:lineRule="auto"/>
        <w:ind w:left="720"/>
        <w:rPr>
          <w:rFonts w:ascii="Times New Roman" w:hAnsi="Times New Roman"/>
        </w:rPr>
      </w:pPr>
      <w:bookmarkStart w:id="3" w:name="_Toc407785517"/>
      <w:bookmarkStart w:id="4" w:name="_Toc328844520"/>
      <w:r w:rsidRPr="00363E60">
        <w:rPr>
          <w:rFonts w:ascii="Times New Roman" w:hAnsi="Times New Roman"/>
        </w:rPr>
        <w:lastRenderedPageBreak/>
        <w:t xml:space="preserve">Development </w:t>
      </w:r>
      <w:r w:rsidR="00005D48" w:rsidRPr="00363E60">
        <w:rPr>
          <w:rFonts w:ascii="Times New Roman" w:hAnsi="Times New Roman"/>
        </w:rPr>
        <w:t>C</w:t>
      </w:r>
      <w:r w:rsidR="004C3717" w:rsidRPr="00363E60">
        <w:rPr>
          <w:rFonts w:ascii="Times New Roman" w:hAnsi="Times New Roman"/>
        </w:rPr>
        <w:t>hallenge</w:t>
      </w:r>
      <w:bookmarkEnd w:id="3"/>
      <w:bookmarkEnd w:id="4"/>
      <w:r w:rsidR="00A25CCB" w:rsidRPr="00363E60">
        <w:rPr>
          <w:rFonts w:ascii="Times New Roman" w:hAnsi="Times New Roman"/>
        </w:rPr>
        <w:t xml:space="preserve"> </w:t>
      </w:r>
    </w:p>
    <w:p w:rsidR="00C1541C" w:rsidRPr="00363E60" w:rsidRDefault="00C1541C" w:rsidP="004A52F3">
      <w:pPr>
        <w:spacing w:before="120" w:after="120"/>
        <w:rPr>
          <w:rFonts w:ascii="Times New Roman" w:hAnsi="Times New Roman"/>
          <w:color w:val="000000"/>
          <w:szCs w:val="20"/>
          <w:lang w:val="en-GB"/>
        </w:rPr>
      </w:pPr>
      <w:r w:rsidRPr="00363E60">
        <w:rPr>
          <w:rFonts w:ascii="Times New Roman" w:hAnsi="Times New Roman"/>
          <w:color w:val="000000"/>
          <w:szCs w:val="20"/>
          <w:lang w:val="en-GB"/>
        </w:rPr>
        <w:t>Many parts of Karamoja are chronically food insecure, with 36.9 % of children stunted due to insufficient food (WFP &amp; UNICEF, 2014)</w:t>
      </w:r>
      <w:r w:rsidR="00CE1D00" w:rsidRPr="00363E60">
        <w:rPr>
          <w:rFonts w:ascii="Times New Roman" w:hAnsi="Times New Roman"/>
          <w:color w:val="000000"/>
          <w:szCs w:val="20"/>
          <w:lang w:val="en-GB"/>
        </w:rPr>
        <w:t xml:space="preserve"> and 56% facing some form of</w:t>
      </w:r>
      <w:r w:rsidRPr="00363E60">
        <w:rPr>
          <w:rFonts w:ascii="Times New Roman" w:hAnsi="Times New Roman"/>
          <w:color w:val="000000"/>
          <w:szCs w:val="20"/>
          <w:lang w:val="en-GB"/>
        </w:rPr>
        <w:t xml:space="preserve"> food insecurity at one point or another during the year</w:t>
      </w:r>
      <w:r w:rsidR="00CE1D00" w:rsidRPr="00363E60">
        <w:rPr>
          <w:rFonts w:ascii="Times New Roman" w:hAnsi="Times New Roman"/>
          <w:color w:val="000000"/>
          <w:szCs w:val="20"/>
          <w:lang w:val="en-GB"/>
        </w:rPr>
        <w:t>. I</w:t>
      </w:r>
      <w:r w:rsidRPr="00363E60">
        <w:rPr>
          <w:rFonts w:ascii="Times New Roman" w:hAnsi="Times New Roman"/>
          <w:color w:val="000000"/>
          <w:szCs w:val="20"/>
          <w:lang w:val="en-GB"/>
        </w:rPr>
        <w:t>n 2014 and only 13 % of households were able to meet their needs for cereals, tubers and vegetables from their own cultivation (Ibid). The proportion of those who could only afford one meal per day declined from 40 % in 2012 to 27 % in 2013 (DDG 2014). Out of the 47% who were supported to earn some income, 41% were able to use their income to meet their basic needs and 50% were able to save a proportion of their income. Seventy % of the typical household’s expenditures were spent on food. In addition, 49% of households reported debts, and that 70 % of these debts arose because of the need to meet food requirements.</w:t>
      </w:r>
      <w:r w:rsidRPr="00363E60">
        <w:rPr>
          <w:rFonts w:ascii="Times New Roman" w:hAnsi="Times New Roman"/>
          <w:color w:val="000000"/>
          <w:szCs w:val="20"/>
          <w:vertAlign w:val="superscript"/>
          <w:lang w:val="en-GB"/>
        </w:rPr>
        <w:footnoteReference w:id="1"/>
      </w:r>
    </w:p>
    <w:p w:rsidR="007B19B4" w:rsidRPr="00363E60" w:rsidRDefault="00385440" w:rsidP="00DA64DF">
      <w:pPr>
        <w:spacing w:before="120" w:after="120"/>
        <w:rPr>
          <w:rFonts w:ascii="Times New Roman" w:hAnsi="Times New Roman"/>
          <w:color w:val="000000"/>
          <w:szCs w:val="20"/>
          <w:lang w:val="en-GB"/>
        </w:rPr>
      </w:pPr>
      <w:r w:rsidRPr="00363E60">
        <w:rPr>
          <w:rFonts w:ascii="Times New Roman" w:hAnsi="Times New Roman"/>
          <w:color w:val="000000"/>
          <w:szCs w:val="20"/>
          <w:lang w:val="en-GB"/>
        </w:rPr>
        <w:t>A</w:t>
      </w:r>
      <w:r w:rsidR="00C1541C" w:rsidRPr="00363E60">
        <w:rPr>
          <w:rFonts w:ascii="Times New Roman" w:hAnsi="Times New Roman"/>
          <w:color w:val="000000"/>
          <w:szCs w:val="20"/>
          <w:lang w:val="en-GB"/>
        </w:rPr>
        <w:t xml:space="preserve"> household survey</w:t>
      </w:r>
      <w:r w:rsidR="00CE1D00" w:rsidRPr="00363E60">
        <w:rPr>
          <w:rFonts w:ascii="Times New Roman" w:hAnsi="Times New Roman"/>
          <w:color w:val="000000"/>
          <w:szCs w:val="20"/>
          <w:lang w:val="en-GB"/>
        </w:rPr>
        <w:t xml:space="preserve"> taken during</w:t>
      </w:r>
      <w:r w:rsidRPr="00363E60">
        <w:rPr>
          <w:rFonts w:ascii="Times New Roman" w:hAnsi="Times New Roman"/>
          <w:color w:val="000000"/>
          <w:szCs w:val="20"/>
          <w:lang w:val="en-GB"/>
        </w:rPr>
        <w:t xml:space="preserve"> the project preparation phase</w:t>
      </w:r>
      <w:r w:rsidR="00C1541C" w:rsidRPr="00363E60">
        <w:rPr>
          <w:rFonts w:ascii="Times New Roman" w:hAnsi="Times New Roman"/>
          <w:color w:val="000000"/>
          <w:szCs w:val="20"/>
          <w:lang w:val="en-GB"/>
        </w:rPr>
        <w:t xml:space="preserve"> measured </w:t>
      </w:r>
      <w:r w:rsidR="00D07532" w:rsidRPr="00363E60">
        <w:rPr>
          <w:rFonts w:ascii="Times New Roman" w:hAnsi="Times New Roman"/>
          <w:color w:val="000000"/>
          <w:szCs w:val="20"/>
          <w:lang w:val="en-GB"/>
        </w:rPr>
        <w:t xml:space="preserve">the </w:t>
      </w:r>
      <w:r w:rsidR="00C1541C" w:rsidRPr="00363E60">
        <w:rPr>
          <w:rFonts w:ascii="Times New Roman" w:hAnsi="Times New Roman"/>
          <w:color w:val="000000"/>
          <w:szCs w:val="20"/>
          <w:lang w:val="en-GB"/>
        </w:rPr>
        <w:t xml:space="preserve">food insecurity situation through the </w:t>
      </w:r>
      <w:r w:rsidR="00D07532" w:rsidRPr="00363E60">
        <w:rPr>
          <w:rFonts w:ascii="Times New Roman" w:hAnsi="Times New Roman"/>
          <w:i/>
          <w:color w:val="000000"/>
          <w:szCs w:val="20"/>
          <w:lang w:val="en-GB"/>
        </w:rPr>
        <w:t>Food Insecurity E</w:t>
      </w:r>
      <w:r w:rsidR="00C1541C" w:rsidRPr="00363E60">
        <w:rPr>
          <w:rFonts w:ascii="Times New Roman" w:hAnsi="Times New Roman"/>
          <w:i/>
          <w:color w:val="000000"/>
          <w:szCs w:val="20"/>
          <w:lang w:val="en-GB"/>
        </w:rPr>
        <w:t>xperience</w:t>
      </w:r>
      <w:r w:rsidR="00D07532" w:rsidRPr="00363E60">
        <w:rPr>
          <w:rFonts w:ascii="Times New Roman" w:hAnsi="Times New Roman"/>
          <w:i/>
          <w:color w:val="000000"/>
          <w:szCs w:val="20"/>
          <w:lang w:val="en-GB"/>
        </w:rPr>
        <w:t xml:space="preserve"> S</w:t>
      </w:r>
      <w:r w:rsidR="00C1541C" w:rsidRPr="00363E60">
        <w:rPr>
          <w:rFonts w:ascii="Times New Roman" w:hAnsi="Times New Roman"/>
          <w:i/>
          <w:color w:val="000000"/>
          <w:szCs w:val="20"/>
          <w:lang w:val="en-GB"/>
        </w:rPr>
        <w:t>cale</w:t>
      </w:r>
      <w:r w:rsidR="00D07532" w:rsidRPr="00363E60">
        <w:rPr>
          <w:rFonts w:ascii="Times New Roman" w:hAnsi="Times New Roman"/>
          <w:i/>
          <w:color w:val="000000"/>
          <w:szCs w:val="20"/>
          <w:lang w:val="en-GB"/>
        </w:rPr>
        <w:t xml:space="preserve"> (FIES)</w:t>
      </w:r>
      <w:r w:rsidR="00C1541C" w:rsidRPr="00363E60">
        <w:rPr>
          <w:rFonts w:ascii="Times New Roman" w:hAnsi="Times New Roman"/>
          <w:color w:val="000000"/>
          <w:szCs w:val="20"/>
          <w:vertAlign w:val="superscript"/>
          <w:lang w:val="en-GB"/>
        </w:rPr>
        <w:footnoteReference w:id="2"/>
      </w:r>
      <w:r w:rsidR="00CE1D00" w:rsidRPr="00363E60">
        <w:rPr>
          <w:rFonts w:ascii="Times New Roman" w:hAnsi="Times New Roman"/>
          <w:color w:val="000000"/>
          <w:szCs w:val="20"/>
          <w:lang w:val="en-GB"/>
        </w:rPr>
        <w:t>. Results</w:t>
      </w:r>
      <w:r w:rsidR="00C1541C" w:rsidRPr="00363E60">
        <w:rPr>
          <w:rFonts w:ascii="Times New Roman" w:hAnsi="Times New Roman"/>
          <w:color w:val="000000"/>
          <w:szCs w:val="20"/>
          <w:lang w:val="en-GB"/>
        </w:rPr>
        <w:t xml:space="preserve"> indicate that 92% of interviewed households are in moderate to extreme food insecure situations.</w:t>
      </w:r>
      <w:r w:rsidR="00C1541C" w:rsidRPr="00363E60">
        <w:rPr>
          <w:rFonts w:ascii="Times New Roman" w:hAnsi="Times New Roman"/>
          <w:color w:val="000000"/>
          <w:szCs w:val="20"/>
          <w:vertAlign w:val="superscript"/>
          <w:lang w:val="en-GB"/>
        </w:rPr>
        <w:footnoteReference w:id="3"/>
      </w:r>
      <w:r w:rsidR="00C1541C" w:rsidRPr="00363E60">
        <w:rPr>
          <w:rFonts w:ascii="Times New Roman" w:hAnsi="Times New Roman"/>
          <w:color w:val="000000"/>
          <w:szCs w:val="20"/>
          <w:lang w:val="en-GB"/>
        </w:rPr>
        <w:t xml:space="preserve"> While male-headed HHs are slightly more food secure (10% of male-headed HHs do not experience food insecurity) than female-headed households (only 4% of the relative sub-sample does not experience food insecurity), 93% of female-headed HHs are under extreme food insecurity situation, compared to 80% of male-headed HHs. These results </w:t>
      </w:r>
      <w:r w:rsidR="00CE1D00" w:rsidRPr="00363E60">
        <w:rPr>
          <w:rFonts w:ascii="Times New Roman" w:hAnsi="Times New Roman"/>
          <w:color w:val="000000"/>
          <w:szCs w:val="20"/>
          <w:lang w:val="en-GB"/>
        </w:rPr>
        <w:t xml:space="preserve">clearly </w:t>
      </w:r>
      <w:r w:rsidR="00C1541C" w:rsidRPr="00363E60">
        <w:rPr>
          <w:rFonts w:ascii="Times New Roman" w:hAnsi="Times New Roman"/>
          <w:color w:val="000000"/>
          <w:szCs w:val="20"/>
          <w:lang w:val="en-GB"/>
        </w:rPr>
        <w:t>show that there is a relationship between gender of household head and extreme food insecurity, which this project will address in its gender-specific focus.</w:t>
      </w:r>
    </w:p>
    <w:p w:rsidR="00F56186" w:rsidRPr="00363E60" w:rsidRDefault="00F56186" w:rsidP="00DA64DF">
      <w:pPr>
        <w:spacing w:before="120" w:after="120"/>
        <w:rPr>
          <w:rFonts w:ascii="Times New Roman" w:hAnsi="Times New Roman"/>
          <w:color w:val="000000"/>
          <w:szCs w:val="20"/>
          <w:lang w:val="en-GB"/>
        </w:rPr>
      </w:pPr>
    </w:p>
    <w:p w:rsidR="00DA64DF" w:rsidRPr="00363E60" w:rsidRDefault="00DA64DF" w:rsidP="00DA64DF">
      <w:pPr>
        <w:spacing w:before="120" w:after="120"/>
        <w:rPr>
          <w:rFonts w:ascii="Times New Roman" w:hAnsi="Times New Roman"/>
          <w:i/>
          <w:color w:val="000000"/>
          <w:szCs w:val="20"/>
          <w:lang w:val="en-GB"/>
        </w:rPr>
      </w:pPr>
      <w:r w:rsidRPr="00363E60">
        <w:rPr>
          <w:rFonts w:ascii="Times New Roman" w:hAnsi="Times New Roman"/>
          <w:b/>
          <w:bCs/>
          <w:color w:val="000000"/>
          <w:szCs w:val="20"/>
          <w:lang w:val="en-GB"/>
        </w:rPr>
        <w:t xml:space="preserve">Figure </w:t>
      </w:r>
      <w:r w:rsidRPr="00363E60">
        <w:rPr>
          <w:rFonts w:ascii="Times New Roman" w:hAnsi="Times New Roman"/>
          <w:b/>
          <w:bCs/>
          <w:color w:val="000000"/>
          <w:szCs w:val="20"/>
          <w:lang w:val="en-GB"/>
        </w:rPr>
        <w:fldChar w:fldCharType="begin"/>
      </w:r>
      <w:r w:rsidRPr="00363E60">
        <w:rPr>
          <w:rFonts w:ascii="Times New Roman" w:hAnsi="Times New Roman"/>
          <w:b/>
          <w:bCs/>
          <w:color w:val="000000"/>
          <w:szCs w:val="20"/>
          <w:lang w:val="en-GB"/>
        </w:rPr>
        <w:instrText xml:space="preserve"> SEQ Figure \* ARABIC </w:instrText>
      </w:r>
      <w:r w:rsidRPr="00363E60">
        <w:rPr>
          <w:rFonts w:ascii="Times New Roman" w:hAnsi="Times New Roman"/>
          <w:b/>
          <w:bCs/>
          <w:color w:val="000000"/>
          <w:szCs w:val="20"/>
          <w:lang w:val="en-GB"/>
        </w:rPr>
        <w:fldChar w:fldCharType="separate"/>
      </w:r>
      <w:r w:rsidR="0091037E">
        <w:rPr>
          <w:rFonts w:ascii="Times New Roman" w:hAnsi="Times New Roman"/>
          <w:b/>
          <w:bCs/>
          <w:noProof/>
          <w:color w:val="000000"/>
          <w:szCs w:val="20"/>
          <w:lang w:val="en-GB"/>
        </w:rPr>
        <w:t>1</w:t>
      </w:r>
      <w:r w:rsidRPr="00363E60">
        <w:rPr>
          <w:rFonts w:ascii="Times New Roman" w:hAnsi="Times New Roman"/>
          <w:b/>
          <w:color w:val="000000"/>
          <w:szCs w:val="20"/>
        </w:rPr>
        <w:fldChar w:fldCharType="end"/>
      </w:r>
      <w:r w:rsidRPr="00363E60">
        <w:rPr>
          <w:rFonts w:ascii="Times New Roman" w:hAnsi="Times New Roman"/>
          <w:b/>
          <w:bCs/>
          <w:color w:val="000000"/>
          <w:szCs w:val="20"/>
          <w:lang w:val="en-GB"/>
        </w:rPr>
        <w:t>:</w:t>
      </w:r>
      <w:r w:rsidRPr="00363E60">
        <w:rPr>
          <w:rFonts w:ascii="Times New Roman" w:hAnsi="Times New Roman"/>
          <w:b/>
          <w:color w:val="000000"/>
          <w:szCs w:val="20"/>
        </w:rPr>
        <w:t xml:space="preserve"> </w:t>
      </w:r>
      <w:r w:rsidRPr="00363E60">
        <w:rPr>
          <w:rFonts w:ascii="Times New Roman" w:hAnsi="Times New Roman"/>
          <w:b/>
          <w:bCs/>
          <w:color w:val="000000"/>
          <w:szCs w:val="20"/>
          <w:lang w:val="en-GB"/>
        </w:rPr>
        <w:t>Food insecurity situation in Kaabong, Kotido, Moroto, Napak and Nakapiripit Districts (male and female-headed households), measured by the Food Insecurity Experience Scale (FIES</w:t>
      </w:r>
      <w:r w:rsidRPr="00363E60">
        <w:rPr>
          <w:rFonts w:ascii="Times New Roman" w:hAnsi="Times New Roman"/>
          <w:bCs/>
          <w:i/>
          <w:color w:val="000000"/>
          <w:szCs w:val="20"/>
          <w:lang w:val="en-GB"/>
        </w:rPr>
        <w:t>)</w:t>
      </w:r>
    </w:p>
    <w:p w:rsidR="00C1541C" w:rsidRPr="00363E60" w:rsidRDefault="00C1541C" w:rsidP="004A52F3">
      <w:pPr>
        <w:spacing w:before="120" w:after="120"/>
        <w:rPr>
          <w:rFonts w:ascii="Times New Roman" w:hAnsi="Times New Roman"/>
          <w:color w:val="000000"/>
          <w:szCs w:val="20"/>
          <w:lang w:val="en-GB"/>
        </w:rPr>
      </w:pPr>
    </w:p>
    <w:p w:rsidR="00C1541C" w:rsidRPr="00363E60" w:rsidRDefault="00A16A35" w:rsidP="004A52F3">
      <w:pPr>
        <w:spacing w:before="120" w:after="120"/>
        <w:rPr>
          <w:rFonts w:ascii="Times New Roman" w:hAnsi="Times New Roman"/>
          <w:b/>
          <w:color w:val="000000"/>
          <w:szCs w:val="20"/>
        </w:rPr>
      </w:pPr>
      <w:r w:rsidRPr="00363E60">
        <w:rPr>
          <w:rFonts w:ascii="Times New Roman" w:hAnsi="Times New Roman"/>
          <w:noProof/>
          <w:color w:val="000000"/>
          <w:szCs w:val="20"/>
        </w:rPr>
        <w:drawing>
          <wp:inline distT="0" distB="0" distL="0" distR="0" wp14:anchorId="3C69FC75" wp14:editId="4906E7F9">
            <wp:extent cx="2795270" cy="2414905"/>
            <wp:effectExtent l="0" t="0" r="24130" b="23495"/>
            <wp:docPr id="3"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63E60">
        <w:rPr>
          <w:rFonts w:ascii="Times New Roman" w:hAnsi="Times New Roman"/>
          <w:noProof/>
          <w:color w:val="000000"/>
          <w:szCs w:val="20"/>
        </w:rPr>
        <w:drawing>
          <wp:inline distT="0" distB="0" distL="0" distR="0" wp14:anchorId="28FE22A3" wp14:editId="38837F43">
            <wp:extent cx="2799080" cy="2306955"/>
            <wp:effectExtent l="0" t="0" r="20320" b="29845"/>
            <wp:docPr id="4"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4A83" w:rsidRPr="00363E60" w:rsidRDefault="00664A83" w:rsidP="00DA64DF">
      <w:pPr>
        <w:spacing w:before="120" w:after="120"/>
        <w:rPr>
          <w:rFonts w:ascii="Times New Roman" w:hAnsi="Times New Roman"/>
          <w:b/>
          <w:color w:val="000000"/>
          <w:szCs w:val="20"/>
          <w:lang w:val="en-GB"/>
        </w:rPr>
      </w:pPr>
    </w:p>
    <w:p w:rsidR="00664A83" w:rsidRPr="00363E60" w:rsidRDefault="00385440" w:rsidP="00DA64DF">
      <w:pPr>
        <w:spacing w:before="120" w:after="120"/>
        <w:rPr>
          <w:rFonts w:ascii="Times New Roman" w:hAnsi="Times New Roman"/>
          <w:b/>
          <w:color w:val="000000"/>
          <w:sz w:val="22"/>
          <w:szCs w:val="22"/>
          <w:lang w:val="en-GB"/>
        </w:rPr>
      </w:pPr>
      <w:r w:rsidRPr="00363E60">
        <w:rPr>
          <w:rFonts w:ascii="Times New Roman" w:hAnsi="Times New Roman"/>
          <w:b/>
          <w:color w:val="000000"/>
          <w:sz w:val="22"/>
          <w:szCs w:val="22"/>
          <w:lang w:val="en-GB"/>
        </w:rPr>
        <w:t>Resilience to Food Insecurity</w:t>
      </w:r>
      <w:r w:rsidR="00664A83" w:rsidRPr="00363E60">
        <w:rPr>
          <w:rFonts w:ascii="Times New Roman" w:hAnsi="Times New Roman"/>
          <w:b/>
          <w:color w:val="000000"/>
          <w:sz w:val="22"/>
          <w:szCs w:val="22"/>
          <w:lang w:val="en-GB"/>
        </w:rPr>
        <w:t xml:space="preserve">: </w:t>
      </w:r>
    </w:p>
    <w:p w:rsidR="00F56186" w:rsidRPr="00363E60" w:rsidRDefault="002F282D" w:rsidP="00DA64DF">
      <w:pPr>
        <w:spacing w:before="120" w:after="120"/>
        <w:rPr>
          <w:rFonts w:ascii="Times New Roman" w:hAnsi="Times New Roman"/>
          <w:b/>
          <w:color w:val="000000"/>
          <w:szCs w:val="20"/>
          <w:lang w:val="en-GB"/>
        </w:rPr>
      </w:pPr>
      <w:r w:rsidRPr="00363E60">
        <w:rPr>
          <w:rFonts w:ascii="Times New Roman" w:hAnsi="Times New Roman"/>
          <w:szCs w:val="20"/>
          <w:lang w:val="en-GB"/>
        </w:rPr>
        <w:t>R</w:t>
      </w:r>
      <w:r w:rsidR="00F56186" w:rsidRPr="00363E60">
        <w:rPr>
          <w:rFonts w:ascii="Times New Roman" w:hAnsi="Times New Roman"/>
          <w:szCs w:val="20"/>
          <w:lang w:val="en-GB"/>
        </w:rPr>
        <w:t>esilience</w:t>
      </w:r>
      <w:r w:rsidRPr="00363E60">
        <w:rPr>
          <w:rFonts w:ascii="Times New Roman" w:hAnsi="Times New Roman"/>
          <w:szCs w:val="20"/>
          <w:lang w:val="en-GB"/>
        </w:rPr>
        <w:t>, in this project,</w:t>
      </w:r>
      <w:r w:rsidR="00F56186" w:rsidRPr="00363E60">
        <w:rPr>
          <w:rFonts w:ascii="Times New Roman" w:hAnsi="Times New Roman"/>
          <w:szCs w:val="20"/>
          <w:lang w:val="en-GB"/>
        </w:rPr>
        <w:t xml:space="preserve"> is understood both as the capacity of a system or part of a system to overcome stresses and shocks occurring due to climate change and variability as well as the ability of local communities to survive, recover </w:t>
      </w:r>
      <w:r w:rsidR="00F56186" w:rsidRPr="00363E60">
        <w:rPr>
          <w:rFonts w:ascii="Times New Roman" w:hAnsi="Times New Roman"/>
          <w:szCs w:val="20"/>
          <w:lang w:val="en-GB"/>
        </w:rPr>
        <w:lastRenderedPageBreak/>
        <w:t>from food-related shocks that can be brought on by other factors (e.g. prices, conflict)</w:t>
      </w:r>
      <w:r w:rsidR="00F56186" w:rsidRPr="00363E60">
        <w:rPr>
          <w:rFonts w:ascii="Times New Roman" w:hAnsi="Times New Roman"/>
          <w:szCs w:val="20"/>
        </w:rPr>
        <w:t>, and even thrives in changing climatic conditions</w:t>
      </w:r>
    </w:p>
    <w:p w:rsidR="00752416" w:rsidRPr="00363E60" w:rsidRDefault="00B93915" w:rsidP="00DA64DF">
      <w:pPr>
        <w:spacing w:before="120" w:after="120"/>
        <w:rPr>
          <w:rFonts w:ascii="Times New Roman" w:hAnsi="Times New Roman"/>
          <w:b/>
          <w:color w:val="000000"/>
          <w:szCs w:val="20"/>
          <w:lang w:val="en-GB"/>
        </w:rPr>
      </w:pPr>
      <w:r w:rsidRPr="00363E60">
        <w:rPr>
          <w:rFonts w:ascii="Times New Roman" w:hAnsi="Times New Roman"/>
          <w:color w:val="000000"/>
          <w:szCs w:val="20"/>
          <w:lang w:val="en-GB"/>
        </w:rPr>
        <w:t xml:space="preserve">A baseline resilience assessment was </w:t>
      </w:r>
      <w:r w:rsidR="00385440" w:rsidRPr="00363E60">
        <w:rPr>
          <w:rFonts w:ascii="Times New Roman" w:hAnsi="Times New Roman"/>
          <w:color w:val="000000"/>
          <w:szCs w:val="20"/>
          <w:lang w:val="en-GB"/>
        </w:rPr>
        <w:t xml:space="preserve">undertaken during the PPG phase </w:t>
      </w:r>
      <w:r w:rsidRPr="00363E60">
        <w:rPr>
          <w:rFonts w:ascii="Times New Roman" w:hAnsi="Times New Roman"/>
          <w:color w:val="000000"/>
          <w:szCs w:val="20"/>
          <w:lang w:val="en-GB"/>
        </w:rPr>
        <w:t xml:space="preserve">using the </w:t>
      </w:r>
      <w:r w:rsidR="00C1541C" w:rsidRPr="00363E60">
        <w:rPr>
          <w:rFonts w:ascii="Times New Roman" w:hAnsi="Times New Roman"/>
          <w:color w:val="000000"/>
          <w:szCs w:val="20"/>
          <w:lang w:val="en-GB"/>
        </w:rPr>
        <w:t>SHARP</w:t>
      </w:r>
      <w:r w:rsidR="00511482" w:rsidRPr="00363E60">
        <w:rPr>
          <w:rStyle w:val="FootnoteReference"/>
          <w:rFonts w:ascii="Times New Roman" w:hAnsi="Times New Roman"/>
          <w:color w:val="000000"/>
          <w:szCs w:val="20"/>
          <w:lang w:val="en-GB"/>
        </w:rPr>
        <w:footnoteReference w:id="4"/>
      </w:r>
      <w:r w:rsidR="00C1541C" w:rsidRPr="00363E60">
        <w:rPr>
          <w:rFonts w:ascii="Times New Roman" w:hAnsi="Times New Roman"/>
          <w:color w:val="000000"/>
          <w:szCs w:val="20"/>
          <w:lang w:val="en-GB"/>
        </w:rPr>
        <w:t xml:space="preserve"> tool</w:t>
      </w:r>
      <w:r w:rsidR="00F727CB" w:rsidRPr="00363E60">
        <w:rPr>
          <w:rFonts w:ascii="Times New Roman" w:hAnsi="Times New Roman"/>
          <w:color w:val="000000"/>
          <w:szCs w:val="20"/>
          <w:lang w:val="en-GB"/>
        </w:rPr>
        <w:t>.</w:t>
      </w:r>
      <w:r w:rsidRPr="00363E60">
        <w:rPr>
          <w:rFonts w:ascii="Times New Roman" w:hAnsi="Times New Roman"/>
          <w:color w:val="000000"/>
          <w:szCs w:val="20"/>
          <w:lang w:val="en-GB"/>
        </w:rPr>
        <w:t xml:space="preserve"> </w:t>
      </w:r>
      <w:r w:rsidR="009930A6" w:rsidRPr="00363E60">
        <w:rPr>
          <w:rFonts w:ascii="Times New Roman" w:hAnsi="Times New Roman"/>
        </w:rPr>
        <w:t>The assessment of resilience, strengths and weaknesses of the households was conducted according to four subsets of resilience questions/indicators namely:</w:t>
      </w:r>
    </w:p>
    <w:p w:rsidR="009930A6" w:rsidRPr="00363E60" w:rsidRDefault="009930A6" w:rsidP="00CC3FF6">
      <w:pPr>
        <w:numPr>
          <w:ilvl w:val="0"/>
          <w:numId w:val="10"/>
        </w:numPr>
        <w:spacing w:after="200"/>
        <w:ind w:right="-143"/>
        <w:rPr>
          <w:rFonts w:ascii="Times New Roman" w:hAnsi="Times New Roman"/>
        </w:rPr>
      </w:pPr>
      <w:r w:rsidRPr="00363E60">
        <w:rPr>
          <w:rFonts w:ascii="Times New Roman" w:hAnsi="Times New Roman"/>
          <w:b/>
        </w:rPr>
        <w:t>The production system and practices</w:t>
      </w:r>
      <w:r w:rsidRPr="00363E60">
        <w:rPr>
          <w:rFonts w:ascii="Times New Roman" w:hAnsi="Times New Roman"/>
        </w:rPr>
        <w:t xml:space="preserve"> section focuses on the resilience of agricultural production systems, and more specifically: type of production, crops and livestock practices; animal/livestock breeding and nutrition, tree planting, agroforestry, record keeping, utilisation of new varieties and breeds; access to information on climate change, farming practices; pest management practices; synthetic pesticide use. </w:t>
      </w:r>
    </w:p>
    <w:p w:rsidR="009930A6" w:rsidRPr="00363E60" w:rsidRDefault="009930A6" w:rsidP="00CC3FF6">
      <w:pPr>
        <w:numPr>
          <w:ilvl w:val="0"/>
          <w:numId w:val="9"/>
        </w:numPr>
        <w:spacing w:after="200"/>
        <w:ind w:right="-143"/>
        <w:rPr>
          <w:rFonts w:ascii="Times New Roman" w:hAnsi="Times New Roman"/>
        </w:rPr>
      </w:pPr>
      <w:r w:rsidRPr="00363E60">
        <w:rPr>
          <w:rFonts w:ascii="Times New Roman" w:hAnsi="Times New Roman"/>
          <w:b/>
        </w:rPr>
        <w:t>The Environmental resilience section</w:t>
      </w:r>
      <w:r w:rsidRPr="00363E60">
        <w:rPr>
          <w:rFonts w:ascii="Times New Roman" w:hAnsi="Times New Roman"/>
        </w:rPr>
        <w:t xml:space="preserve"> addresses issues of use and management of natural resources and sustainable management practices including: water access, water conservation techniques and practices, water quality, land access, soil quality and land degradation, land management practices, leguminous plants, buffer zones, fertilizers usage, and </w:t>
      </w:r>
      <w:r w:rsidRPr="00363E60">
        <w:rPr>
          <w:rFonts w:ascii="Times New Roman" w:hAnsi="Times New Roman"/>
          <w:bCs/>
        </w:rPr>
        <w:t>weed</w:t>
      </w:r>
      <w:r w:rsidRPr="00363E60">
        <w:rPr>
          <w:rFonts w:ascii="Times New Roman" w:hAnsi="Times New Roman"/>
        </w:rPr>
        <w:t xml:space="preserve">s and management. </w:t>
      </w:r>
    </w:p>
    <w:p w:rsidR="009930A6" w:rsidRPr="00363E60" w:rsidRDefault="009930A6" w:rsidP="00CC3FF6">
      <w:pPr>
        <w:numPr>
          <w:ilvl w:val="0"/>
          <w:numId w:val="9"/>
        </w:numPr>
        <w:spacing w:after="200"/>
        <w:ind w:right="-143"/>
        <w:rPr>
          <w:rFonts w:ascii="Times New Roman" w:hAnsi="Times New Roman"/>
        </w:rPr>
      </w:pPr>
      <w:r w:rsidRPr="00363E60">
        <w:rPr>
          <w:rFonts w:ascii="Times New Roman" w:hAnsi="Times New Roman"/>
          <w:b/>
        </w:rPr>
        <w:t>The Social resilience section</w:t>
      </w:r>
      <w:r w:rsidRPr="00363E60">
        <w:rPr>
          <w:rFonts w:ascii="Times New Roman" w:hAnsi="Times New Roman"/>
        </w:rPr>
        <w:t xml:space="preserve"> looks at determinants of social resilience among the households, in particular: the degree of social interaction, as assessed by group membership behaviour, food security and nutrition level, involuntary resettlement and displacement, impacts from shocks and disasters. </w:t>
      </w:r>
    </w:p>
    <w:p w:rsidR="00A17848" w:rsidRPr="00363E60" w:rsidRDefault="009930A6" w:rsidP="00CC3FF6">
      <w:pPr>
        <w:numPr>
          <w:ilvl w:val="0"/>
          <w:numId w:val="9"/>
        </w:numPr>
        <w:spacing w:after="200"/>
        <w:ind w:right="-143"/>
        <w:rPr>
          <w:rFonts w:ascii="Times New Roman" w:hAnsi="Times New Roman"/>
        </w:rPr>
      </w:pPr>
      <w:r w:rsidRPr="00363E60">
        <w:rPr>
          <w:rFonts w:ascii="Times New Roman" w:hAnsi="Times New Roman"/>
          <w:b/>
        </w:rPr>
        <w:t>The Economic resilience</w:t>
      </w:r>
      <w:r w:rsidRPr="00363E60">
        <w:rPr>
          <w:rFonts w:ascii="Times New Roman" w:hAnsi="Times New Roman"/>
        </w:rPr>
        <w:t xml:space="preserve"> is concerned with the major productive assets, decision-making, market prices and access, income sources, and general financial status. Questions related to economic resilience give an outline of the financial status of agricultural households, gathering information on sources of income, savings and markets.</w:t>
      </w:r>
    </w:p>
    <w:p w:rsidR="00C1541C" w:rsidRPr="00363E60" w:rsidRDefault="00AD1F44" w:rsidP="004A52F3">
      <w:pPr>
        <w:spacing w:before="120" w:after="120"/>
        <w:rPr>
          <w:rFonts w:ascii="Times New Roman" w:hAnsi="Times New Roman"/>
          <w:i/>
          <w:color w:val="000000"/>
          <w:szCs w:val="20"/>
        </w:rPr>
      </w:pPr>
      <w:r w:rsidRPr="00363E60">
        <w:rPr>
          <w:rFonts w:ascii="Times New Roman" w:hAnsi="Times New Roman"/>
          <w:color w:val="000000"/>
          <w:szCs w:val="20"/>
          <w:lang w:val="en-GB"/>
        </w:rPr>
        <w:t>The results show very low overall r</w:t>
      </w:r>
      <w:r w:rsidR="00A17848" w:rsidRPr="00363E60">
        <w:rPr>
          <w:rFonts w:ascii="Times New Roman" w:hAnsi="Times New Roman"/>
          <w:color w:val="000000"/>
          <w:szCs w:val="20"/>
          <w:lang w:val="en-GB"/>
        </w:rPr>
        <w:t>esilience level</w:t>
      </w:r>
      <w:r w:rsidR="001437CB" w:rsidRPr="00363E60">
        <w:rPr>
          <w:rFonts w:ascii="Times New Roman" w:hAnsi="Times New Roman"/>
          <w:color w:val="000000"/>
          <w:szCs w:val="20"/>
          <w:lang w:val="en-GB"/>
        </w:rPr>
        <w:t>s,</w:t>
      </w:r>
      <w:r w:rsidR="00F727CB" w:rsidRPr="00363E60">
        <w:rPr>
          <w:rFonts w:ascii="Times New Roman" w:hAnsi="Times New Roman"/>
          <w:color w:val="000000"/>
          <w:szCs w:val="20"/>
          <w:lang w:val="en-GB"/>
        </w:rPr>
        <w:t xml:space="preserve"> on average below 15 out of 30.</w:t>
      </w:r>
      <w:r w:rsidR="00A17848" w:rsidRPr="00363E60">
        <w:rPr>
          <w:rFonts w:ascii="Times New Roman" w:hAnsi="Times New Roman"/>
          <w:color w:val="000000"/>
          <w:szCs w:val="20"/>
          <w:lang w:val="en-GB"/>
        </w:rPr>
        <w:t xml:space="preserve"> Within the agricultural production systems section,</w:t>
      </w:r>
      <w:r w:rsidR="00A17848" w:rsidRPr="00363E60">
        <w:rPr>
          <w:rFonts w:ascii="Times New Roman" w:hAnsi="Times New Roman"/>
          <w:color w:val="000000"/>
          <w:szCs w:val="20"/>
        </w:rPr>
        <w:t xml:space="preserve"> the </w:t>
      </w:r>
      <w:r w:rsidR="00A17848" w:rsidRPr="00363E60">
        <w:rPr>
          <w:rFonts w:ascii="Times New Roman" w:hAnsi="Times New Roman"/>
          <w:color w:val="000000"/>
          <w:szCs w:val="20"/>
          <w:lang w:val="en-GB"/>
        </w:rPr>
        <w:t>households surveyed registered even lower resilience levels, with an average score of 10.45, which shows the important contribution of the agriculture sector to overall resilience</w:t>
      </w:r>
      <w:r w:rsidRPr="00363E60">
        <w:rPr>
          <w:rFonts w:ascii="Times New Roman" w:hAnsi="Times New Roman"/>
          <w:color w:val="000000"/>
          <w:szCs w:val="20"/>
          <w:lang w:val="en-GB"/>
        </w:rPr>
        <w:t xml:space="preserve"> to food security</w:t>
      </w:r>
      <w:r w:rsidR="00A17848" w:rsidRPr="00363E60">
        <w:rPr>
          <w:rFonts w:ascii="Times New Roman" w:hAnsi="Times New Roman"/>
          <w:color w:val="000000"/>
          <w:szCs w:val="20"/>
        </w:rPr>
        <w:t>.</w:t>
      </w:r>
      <w:r w:rsidR="00F727CB" w:rsidRPr="00363E60">
        <w:rPr>
          <w:rFonts w:ascii="Times New Roman" w:hAnsi="Times New Roman"/>
          <w:color w:val="000000"/>
          <w:szCs w:val="20"/>
        </w:rPr>
        <w:t xml:space="preserve"> </w:t>
      </w:r>
      <w:r w:rsidRPr="00363E60">
        <w:rPr>
          <w:rFonts w:ascii="Times New Roman" w:hAnsi="Times New Roman"/>
          <w:color w:val="000000"/>
          <w:szCs w:val="20"/>
        </w:rPr>
        <w:t>Gender disaggregated data showed</w:t>
      </w:r>
      <w:r w:rsidR="00A17848" w:rsidRPr="00363E60">
        <w:rPr>
          <w:rFonts w:ascii="Times New Roman" w:hAnsi="Times New Roman"/>
          <w:color w:val="000000"/>
          <w:szCs w:val="20"/>
        </w:rPr>
        <w:t xml:space="preserve"> female-headed households as less resilient in almost all indicators, with the exception of the environment</w:t>
      </w:r>
      <w:r w:rsidRPr="00363E60">
        <w:rPr>
          <w:rFonts w:ascii="Times New Roman" w:hAnsi="Times New Roman"/>
          <w:color w:val="000000"/>
          <w:szCs w:val="20"/>
        </w:rPr>
        <w:t>al</w:t>
      </w:r>
      <w:r w:rsidR="00A17848" w:rsidRPr="00363E60">
        <w:rPr>
          <w:rFonts w:ascii="Times New Roman" w:hAnsi="Times New Roman"/>
          <w:color w:val="000000"/>
          <w:szCs w:val="20"/>
        </w:rPr>
        <w:t xml:space="preserve"> indicators. Women scored highest in the environment probably because they are responsible for water collection whose quality and quantity has improved over time. Women’s relative advantage for accessing land may be explained by the fact that women like men have access to community land. Male-headed households, on the other hand, </w:t>
      </w:r>
      <w:r w:rsidRPr="00363E60">
        <w:rPr>
          <w:rFonts w:ascii="Times New Roman" w:hAnsi="Times New Roman"/>
          <w:color w:val="000000"/>
          <w:szCs w:val="20"/>
        </w:rPr>
        <w:t>showed more resilience</w:t>
      </w:r>
      <w:r w:rsidR="00A17848" w:rsidRPr="00363E60">
        <w:rPr>
          <w:rFonts w:ascii="Times New Roman" w:hAnsi="Times New Roman"/>
          <w:color w:val="000000"/>
          <w:szCs w:val="20"/>
        </w:rPr>
        <w:t xml:space="preserve"> in context of economic, social and agricultural practices. </w:t>
      </w:r>
      <w:r w:rsidR="00C1541C" w:rsidRPr="00363E60">
        <w:rPr>
          <w:rFonts w:ascii="Times New Roman" w:hAnsi="Times New Roman"/>
          <w:i/>
          <w:color w:val="000000"/>
          <w:szCs w:val="20"/>
        </w:rPr>
        <w:t>Summary results are presented in Table 3 below, with the detailed report available in Annex 8.</w:t>
      </w:r>
    </w:p>
    <w:p w:rsidR="00C1541C" w:rsidRPr="00363E60" w:rsidRDefault="00C1541C" w:rsidP="004A52F3">
      <w:pPr>
        <w:spacing w:before="120" w:after="120"/>
        <w:rPr>
          <w:rFonts w:ascii="Times New Roman" w:hAnsi="Times New Roman"/>
          <w:b/>
          <w:bCs/>
          <w:color w:val="000000"/>
          <w:szCs w:val="20"/>
          <w:lang w:val="en-GB"/>
        </w:rPr>
      </w:pPr>
      <w:r w:rsidRPr="00363E60">
        <w:rPr>
          <w:rFonts w:ascii="Times New Roman" w:hAnsi="Times New Roman"/>
          <w:b/>
          <w:bCs/>
          <w:color w:val="000000"/>
          <w:szCs w:val="20"/>
          <w:lang w:val="en-GB"/>
        </w:rPr>
        <w:t xml:space="preserve">Table </w:t>
      </w:r>
      <w:r w:rsidRPr="00363E60">
        <w:rPr>
          <w:rFonts w:ascii="Times New Roman" w:hAnsi="Times New Roman"/>
          <w:b/>
          <w:bCs/>
          <w:color w:val="000000"/>
          <w:szCs w:val="20"/>
          <w:lang w:val="en-GB"/>
        </w:rPr>
        <w:fldChar w:fldCharType="begin"/>
      </w:r>
      <w:r w:rsidRPr="00363E60">
        <w:rPr>
          <w:rFonts w:ascii="Times New Roman" w:hAnsi="Times New Roman"/>
          <w:b/>
          <w:bCs/>
          <w:color w:val="000000"/>
          <w:szCs w:val="20"/>
          <w:lang w:val="en-GB"/>
        </w:rPr>
        <w:instrText xml:space="preserve"> SEQ Table \* ARABIC </w:instrText>
      </w:r>
      <w:r w:rsidRPr="00363E60">
        <w:rPr>
          <w:rFonts w:ascii="Times New Roman" w:hAnsi="Times New Roman"/>
          <w:b/>
          <w:bCs/>
          <w:color w:val="000000"/>
          <w:szCs w:val="20"/>
          <w:lang w:val="en-GB"/>
        </w:rPr>
        <w:fldChar w:fldCharType="separate"/>
      </w:r>
      <w:r w:rsidR="0091037E">
        <w:rPr>
          <w:rFonts w:ascii="Times New Roman" w:hAnsi="Times New Roman"/>
          <w:b/>
          <w:bCs/>
          <w:noProof/>
          <w:color w:val="000000"/>
          <w:szCs w:val="20"/>
          <w:lang w:val="en-GB"/>
        </w:rPr>
        <w:t>1</w:t>
      </w:r>
      <w:r w:rsidRPr="00363E60">
        <w:rPr>
          <w:rFonts w:ascii="Times New Roman" w:hAnsi="Times New Roman"/>
          <w:b/>
          <w:color w:val="000000"/>
          <w:szCs w:val="20"/>
          <w:lang w:val="en-GB"/>
        </w:rPr>
        <w:fldChar w:fldCharType="end"/>
      </w:r>
      <w:r w:rsidRPr="00363E60">
        <w:rPr>
          <w:rFonts w:ascii="Times New Roman" w:hAnsi="Times New Roman"/>
          <w:b/>
          <w:bCs/>
          <w:color w:val="000000"/>
          <w:szCs w:val="20"/>
          <w:lang w:val="en-GB"/>
        </w:rPr>
        <w:t xml:space="preserve">: </w:t>
      </w:r>
      <w:r w:rsidRPr="00363E60">
        <w:rPr>
          <w:rFonts w:ascii="Times New Roman" w:hAnsi="Times New Roman"/>
          <w:b/>
          <w:bCs/>
          <w:color w:val="000000"/>
          <w:szCs w:val="20"/>
        </w:rPr>
        <w:t>Resilience levels per four subsets of questions per male and female-headed households</w:t>
      </w:r>
      <w:r w:rsidRPr="00363E60">
        <w:rPr>
          <w:rFonts w:ascii="Times New Roman" w:hAnsi="Times New Roman"/>
          <w:b/>
          <w:bCs/>
          <w:color w:val="000000"/>
          <w:szCs w:val="20"/>
          <w:vertAlign w:val="superscript"/>
        </w:rPr>
        <w:footnoteReference w:id="5"/>
      </w:r>
      <w:r w:rsidRPr="00363E60">
        <w:rPr>
          <w:rFonts w:ascii="Times New Roman" w:hAnsi="Times New Roman"/>
          <w:b/>
          <w:bCs/>
          <w:color w:val="000000"/>
          <w:szCs w:val="20"/>
          <w:lang w:val="en-GB"/>
        </w:rPr>
        <w:t xml:space="preserve">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09"/>
        <w:gridCol w:w="1372"/>
        <w:gridCol w:w="1169"/>
        <w:gridCol w:w="1190"/>
        <w:gridCol w:w="1821"/>
      </w:tblGrid>
      <w:tr w:rsidR="00C1541C" w:rsidRPr="00363E60" w:rsidTr="00B211DE">
        <w:trPr>
          <w:jc w:val="center"/>
        </w:trPr>
        <w:tc>
          <w:tcPr>
            <w:tcW w:w="7938" w:type="dxa"/>
            <w:gridSpan w:val="6"/>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Kotido</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Agriculture</w:t>
            </w:r>
          </w:p>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Practice</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Environment</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Social</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Economic</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Average</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 xml:space="preserve">Male </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10.55</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11.80</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10.53</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12.14</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11.25</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Female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9.80</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11.25</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8.91</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11.10</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10.27</w:t>
            </w:r>
          </w:p>
        </w:tc>
      </w:tr>
      <w:tr w:rsidR="00C1541C" w:rsidRPr="00363E60" w:rsidTr="00B211DE">
        <w:trPr>
          <w:jc w:val="center"/>
        </w:trPr>
        <w:tc>
          <w:tcPr>
            <w:tcW w:w="7938" w:type="dxa"/>
            <w:gridSpan w:val="6"/>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lastRenderedPageBreak/>
              <w:t>Nakapiripit</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10.13</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11.96</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9.32</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12.98</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11.10</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Female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8.99</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11.34</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8.54</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10.89</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9.94</w:t>
            </w:r>
          </w:p>
        </w:tc>
      </w:tr>
      <w:tr w:rsidR="00C1541C" w:rsidRPr="00363E60" w:rsidTr="00B211DE">
        <w:trPr>
          <w:jc w:val="center"/>
        </w:trPr>
        <w:tc>
          <w:tcPr>
            <w:tcW w:w="7938" w:type="dxa"/>
            <w:gridSpan w:val="6"/>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Napak</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10.89</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12.20</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9.98</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11.24</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11.20</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Female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12.347</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12.34</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8.96</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11.54</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10.65</w:t>
            </w:r>
          </w:p>
        </w:tc>
      </w:tr>
      <w:tr w:rsidR="00C1541C" w:rsidRPr="00363E60" w:rsidTr="00B211DE">
        <w:trPr>
          <w:jc w:val="center"/>
        </w:trPr>
        <w:tc>
          <w:tcPr>
            <w:tcW w:w="7938" w:type="dxa"/>
            <w:gridSpan w:val="6"/>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Kaboong</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10.32</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11.85</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9.61</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12.69</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11.12</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Female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10.03</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11.89</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8.76</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11.79</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10.622</w:t>
            </w:r>
          </w:p>
        </w:tc>
      </w:tr>
      <w:tr w:rsidR="00C1541C" w:rsidRPr="00363E60" w:rsidTr="00B211DE">
        <w:trPr>
          <w:jc w:val="center"/>
        </w:trPr>
        <w:tc>
          <w:tcPr>
            <w:tcW w:w="7938" w:type="dxa"/>
            <w:gridSpan w:val="6"/>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Moroto</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11.22</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12.09</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9.85</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12.76</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11.48</w:t>
            </w:r>
          </w:p>
        </w:tc>
      </w:tr>
      <w:tr w:rsidR="00C1541C" w:rsidRPr="00363E60" w:rsidTr="00B211DE">
        <w:trPr>
          <w:jc w:val="center"/>
        </w:trPr>
        <w:tc>
          <w:tcPr>
            <w:tcW w:w="1177"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Female</w:t>
            </w:r>
          </w:p>
        </w:tc>
        <w:tc>
          <w:tcPr>
            <w:tcW w:w="120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10.41</w:t>
            </w:r>
          </w:p>
        </w:tc>
        <w:tc>
          <w:tcPr>
            <w:tcW w:w="1372"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12.47</w:t>
            </w:r>
          </w:p>
        </w:tc>
        <w:tc>
          <w:tcPr>
            <w:tcW w:w="1169"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9.50</w:t>
            </w:r>
          </w:p>
        </w:tc>
        <w:tc>
          <w:tcPr>
            <w:tcW w:w="1190"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12.52</w:t>
            </w:r>
          </w:p>
        </w:tc>
        <w:tc>
          <w:tcPr>
            <w:tcW w:w="1821" w:type="dxa"/>
            <w:shd w:val="clear" w:color="auto" w:fill="auto"/>
          </w:tcPr>
          <w:p w:rsidR="00C1541C" w:rsidRPr="00363E60" w:rsidRDefault="00C1541C" w:rsidP="004A52F3">
            <w:pPr>
              <w:spacing w:before="120" w:after="120"/>
              <w:rPr>
                <w:rFonts w:ascii="Times New Roman" w:hAnsi="Times New Roman"/>
                <w:color w:val="000000"/>
                <w:sz w:val="16"/>
                <w:szCs w:val="20"/>
                <w:lang w:val="en-GB"/>
              </w:rPr>
            </w:pPr>
            <w:r w:rsidRPr="00363E60">
              <w:rPr>
                <w:rFonts w:ascii="Times New Roman" w:hAnsi="Times New Roman"/>
                <w:color w:val="000000"/>
                <w:sz w:val="16"/>
                <w:szCs w:val="20"/>
                <w:lang w:val="en-GB"/>
              </w:rPr>
              <w:t>12.23</w:t>
            </w:r>
          </w:p>
        </w:tc>
      </w:tr>
    </w:tbl>
    <w:p w:rsidR="00954F18" w:rsidRPr="00363E60" w:rsidRDefault="00954F18" w:rsidP="00F44DA6">
      <w:pPr>
        <w:spacing w:before="120" w:after="120"/>
        <w:rPr>
          <w:rFonts w:ascii="Times New Roman" w:hAnsi="Times New Roman"/>
          <w:b/>
          <w:color w:val="000000"/>
          <w:szCs w:val="20"/>
          <w:lang w:val="en-GB"/>
        </w:rPr>
      </w:pPr>
    </w:p>
    <w:p w:rsidR="00723AC3" w:rsidRPr="00363E60" w:rsidRDefault="00954F18" w:rsidP="00530A7F">
      <w:pPr>
        <w:spacing w:before="120" w:after="120"/>
        <w:rPr>
          <w:rFonts w:ascii="Times New Roman" w:hAnsi="Times New Roman"/>
          <w:b/>
          <w:color w:val="000000"/>
          <w:sz w:val="22"/>
          <w:szCs w:val="22"/>
          <w:lang w:val="en-GB"/>
        </w:rPr>
      </w:pPr>
      <w:r w:rsidRPr="00363E60">
        <w:rPr>
          <w:rFonts w:ascii="Times New Roman" w:hAnsi="Times New Roman"/>
          <w:b/>
          <w:color w:val="000000"/>
          <w:sz w:val="22"/>
          <w:szCs w:val="22"/>
          <w:lang w:val="en-GB"/>
        </w:rPr>
        <w:t xml:space="preserve">Drivers of Food Insecurity </w:t>
      </w:r>
    </w:p>
    <w:p w:rsidR="00C1541C" w:rsidRPr="00363E60" w:rsidRDefault="00723AC3" w:rsidP="004A52F3">
      <w:pPr>
        <w:spacing w:before="120" w:after="120"/>
        <w:rPr>
          <w:rFonts w:ascii="Times New Roman" w:hAnsi="Times New Roman"/>
          <w:color w:val="000000"/>
          <w:szCs w:val="20"/>
          <w:lang w:val="en-GB"/>
        </w:rPr>
      </w:pPr>
      <w:r w:rsidRPr="00363E60">
        <w:rPr>
          <w:rFonts w:ascii="Times New Roman" w:hAnsi="Times New Roman"/>
          <w:i/>
          <w:color w:val="000000"/>
          <w:szCs w:val="20"/>
          <w:u w:val="single"/>
          <w:lang w:val="en-GB" w:bidi="en-US"/>
        </w:rPr>
        <w:t>Land Degradation</w:t>
      </w:r>
      <w:r w:rsidRPr="00363E60">
        <w:rPr>
          <w:rFonts w:ascii="Times New Roman" w:hAnsi="Times New Roman"/>
          <w:color w:val="000000"/>
          <w:szCs w:val="20"/>
          <w:lang w:val="en-GB" w:bidi="en-US"/>
        </w:rPr>
        <w:t>:</w:t>
      </w:r>
      <w:r w:rsidR="00EC5923" w:rsidRPr="00363E60">
        <w:rPr>
          <w:rFonts w:ascii="Times New Roman" w:hAnsi="Times New Roman"/>
          <w:color w:val="000000"/>
          <w:szCs w:val="20"/>
          <w:lang w:val="en-GB" w:bidi="en-US"/>
        </w:rPr>
        <w:t xml:space="preserve"> </w:t>
      </w:r>
      <w:r w:rsidR="007B19B4" w:rsidRPr="00363E60">
        <w:rPr>
          <w:rFonts w:ascii="Times New Roman" w:hAnsi="Times New Roman"/>
          <w:color w:val="000000"/>
          <w:szCs w:val="20"/>
          <w:lang w:val="en-GB" w:bidi="en-US"/>
        </w:rPr>
        <w:t xml:space="preserve">Land degradation in Karamoja is due to </w:t>
      </w:r>
      <w:r w:rsidR="007B19B4" w:rsidRPr="00363E60">
        <w:rPr>
          <w:rFonts w:ascii="Times New Roman" w:hAnsi="Times New Roman"/>
          <w:color w:val="000000"/>
          <w:szCs w:val="20"/>
          <w:lang w:bidi="en-US"/>
        </w:rPr>
        <w:t xml:space="preserve">poor cultivation practices, overgrazing around kraals and watering points, and high levels of deforestation to meet insufficient fuel wood and fencing materials. </w:t>
      </w:r>
      <w:r w:rsidR="00C1541C" w:rsidRPr="00363E60">
        <w:rPr>
          <w:rFonts w:ascii="Times New Roman" w:hAnsi="Times New Roman"/>
          <w:color w:val="000000"/>
          <w:szCs w:val="20"/>
          <w:lang w:val="en-GB"/>
        </w:rPr>
        <w:t xml:space="preserve">The loss of traditional grazing grounds, brought about by </w:t>
      </w:r>
      <w:r w:rsidR="007B19B4" w:rsidRPr="00363E60">
        <w:rPr>
          <w:rFonts w:ascii="Times New Roman" w:hAnsi="Times New Roman"/>
          <w:color w:val="000000"/>
          <w:szCs w:val="20"/>
          <w:lang w:val="en-GB"/>
        </w:rPr>
        <w:t xml:space="preserve">political </w:t>
      </w:r>
      <w:r w:rsidR="00C1541C" w:rsidRPr="00363E60">
        <w:rPr>
          <w:rFonts w:ascii="Times New Roman" w:hAnsi="Times New Roman"/>
          <w:color w:val="000000"/>
          <w:szCs w:val="20"/>
          <w:lang w:val="en-GB"/>
        </w:rPr>
        <w:t>insecurity, drought, and restrictions on cattle movement (e.g. from conservation areas), has increased the concentration of cattle, and contributed to encroachment onto lands more suitable for cropping, during the wet season. As grazing ground</w:t>
      </w:r>
      <w:r w:rsidR="007B19B4" w:rsidRPr="00363E60">
        <w:rPr>
          <w:rFonts w:ascii="Times New Roman" w:hAnsi="Times New Roman"/>
          <w:color w:val="000000"/>
          <w:szCs w:val="20"/>
          <w:lang w:val="en-GB"/>
        </w:rPr>
        <w:t>s have</w:t>
      </w:r>
      <w:r w:rsidR="00C1541C" w:rsidRPr="00363E60">
        <w:rPr>
          <w:rFonts w:ascii="Times New Roman" w:hAnsi="Times New Roman"/>
          <w:color w:val="000000"/>
          <w:szCs w:val="20"/>
          <w:lang w:val="en-GB"/>
        </w:rPr>
        <w:t xml:space="preserve"> decreased, forests on mountain slopes </w:t>
      </w:r>
      <w:r w:rsidR="007B19B4" w:rsidRPr="00363E60">
        <w:rPr>
          <w:rFonts w:ascii="Times New Roman" w:hAnsi="Times New Roman"/>
          <w:color w:val="000000"/>
          <w:szCs w:val="20"/>
          <w:lang w:val="en-GB"/>
        </w:rPr>
        <w:t>are</w:t>
      </w:r>
      <w:r w:rsidR="00C1541C" w:rsidRPr="00363E60">
        <w:rPr>
          <w:rFonts w:ascii="Times New Roman" w:hAnsi="Times New Roman"/>
          <w:color w:val="000000"/>
          <w:szCs w:val="20"/>
          <w:lang w:val="en-GB"/>
        </w:rPr>
        <w:t xml:space="preserve"> burned to convert them in</w:t>
      </w:r>
      <w:r w:rsidR="007B19B4" w:rsidRPr="00363E60">
        <w:rPr>
          <w:rFonts w:ascii="Times New Roman" w:hAnsi="Times New Roman"/>
          <w:color w:val="000000"/>
          <w:szCs w:val="20"/>
          <w:lang w:val="en-GB"/>
        </w:rPr>
        <w:t>to grazing ground.  This reduces</w:t>
      </w:r>
      <w:r w:rsidR="00C1541C" w:rsidRPr="00363E60">
        <w:rPr>
          <w:rFonts w:ascii="Times New Roman" w:hAnsi="Times New Roman"/>
          <w:color w:val="000000"/>
          <w:szCs w:val="20"/>
          <w:lang w:val="en-GB"/>
        </w:rPr>
        <w:t xml:space="preserve"> the forest cover’s contribution to rainfall regimes. Furthermore, the cessation of annual burnings</w:t>
      </w:r>
      <w:r w:rsidR="00F727CB" w:rsidRPr="00363E60">
        <w:rPr>
          <w:rFonts w:ascii="Times New Roman" w:hAnsi="Times New Roman"/>
          <w:color w:val="000000"/>
          <w:szCs w:val="20"/>
          <w:lang w:val="en-GB"/>
        </w:rPr>
        <w:t xml:space="preserve"> during the conflict period resulted in an</w:t>
      </w:r>
      <w:r w:rsidR="00C1541C" w:rsidRPr="00363E60">
        <w:rPr>
          <w:rFonts w:ascii="Times New Roman" w:hAnsi="Times New Roman"/>
          <w:color w:val="000000"/>
          <w:szCs w:val="20"/>
          <w:lang w:val="en-GB"/>
        </w:rPr>
        <w:t xml:space="preserve"> accelerated growth of termite and harvester ant populations. Harvester ants destroyed the plant cover and, with exposure to the sun, the loss of soil moisture followed. The cumulative result of this was a complete change in the land cover, </w:t>
      </w:r>
      <w:r w:rsidR="00F727CB" w:rsidRPr="00363E60">
        <w:rPr>
          <w:rFonts w:ascii="Times New Roman" w:hAnsi="Times New Roman"/>
          <w:color w:val="000000"/>
          <w:szCs w:val="20"/>
          <w:lang w:val="en-GB"/>
        </w:rPr>
        <w:t xml:space="preserve">as </w:t>
      </w:r>
      <w:r w:rsidR="00C1541C" w:rsidRPr="00363E60">
        <w:rPr>
          <w:rFonts w:ascii="Times New Roman" w:hAnsi="Times New Roman"/>
          <w:color w:val="000000"/>
          <w:szCs w:val="20"/>
          <w:lang w:val="en-GB"/>
        </w:rPr>
        <w:t xml:space="preserve">grass savannah changed into huge expanses of barren soil punctuated with shrubs. This had led to widespread sheet erosion of the biologically active top soil and the loss of much potential soil moisture. </w:t>
      </w:r>
    </w:p>
    <w:p w:rsidR="00664A83" w:rsidRPr="00363E60" w:rsidRDefault="00DB3144" w:rsidP="00A75F83">
      <w:pPr>
        <w:spacing w:before="120" w:after="120"/>
        <w:rPr>
          <w:rFonts w:ascii="Times New Roman" w:hAnsi="Times New Roman"/>
          <w:color w:val="000000"/>
          <w:szCs w:val="20"/>
          <w:lang w:val="en-GB"/>
        </w:rPr>
      </w:pPr>
      <w:r w:rsidRPr="00363E60">
        <w:rPr>
          <w:rFonts w:ascii="Times New Roman" w:hAnsi="Times New Roman"/>
          <w:i/>
          <w:color w:val="000000"/>
          <w:szCs w:val="20"/>
          <w:u w:val="single"/>
          <w:lang w:val="en-GB"/>
        </w:rPr>
        <w:t>Climate Change</w:t>
      </w:r>
      <w:r w:rsidRPr="00363E60">
        <w:rPr>
          <w:rFonts w:ascii="Times New Roman" w:hAnsi="Times New Roman"/>
          <w:b/>
          <w:color w:val="000000"/>
          <w:szCs w:val="20"/>
          <w:lang w:val="en-GB"/>
        </w:rPr>
        <w:t>:</w:t>
      </w:r>
      <w:r w:rsidRPr="00363E60">
        <w:rPr>
          <w:rFonts w:ascii="Times New Roman" w:hAnsi="Times New Roman"/>
          <w:b/>
          <w:i/>
          <w:color w:val="000000"/>
          <w:szCs w:val="20"/>
          <w:lang w:val="en-GB"/>
        </w:rPr>
        <w:t xml:space="preserve"> </w:t>
      </w:r>
      <w:r w:rsidRPr="00363E60">
        <w:rPr>
          <w:rFonts w:ascii="Times New Roman" w:hAnsi="Times New Roman"/>
          <w:bCs/>
          <w:color w:val="000000"/>
          <w:szCs w:val="20"/>
        </w:rPr>
        <w:t>Future predictions of the impacts of climate change in Karamoja are fraught with inaccuracies, due to the very sparse availability of data. Communities in Karamoja used to know their local weather and climate relatively well and indeed relied on this knowledge for planning of their farming activities. Knowledge of local weather patterns was augmented by indigenous knowledge such as appearances of specific bird species, sprouting of particular plants and flowers to assist land users in planning when / whether to sow crops – and where to move livestock to ensure good grazing. However, increased weather variability and evolving</w:t>
      </w:r>
      <w:r w:rsidR="00EC5923" w:rsidRPr="00363E60">
        <w:rPr>
          <w:rFonts w:ascii="Times New Roman" w:hAnsi="Times New Roman"/>
          <w:bCs/>
          <w:color w:val="000000"/>
          <w:szCs w:val="20"/>
        </w:rPr>
        <w:t xml:space="preserve"> climate change has rendered these</w:t>
      </w:r>
      <w:r w:rsidRPr="00363E60">
        <w:rPr>
          <w:rFonts w:ascii="Times New Roman" w:hAnsi="Times New Roman"/>
          <w:bCs/>
          <w:color w:val="000000"/>
          <w:szCs w:val="20"/>
        </w:rPr>
        <w:t xml:space="preserve"> mechanism</w:t>
      </w:r>
      <w:r w:rsidR="00EC5923" w:rsidRPr="00363E60">
        <w:rPr>
          <w:rFonts w:ascii="Times New Roman" w:hAnsi="Times New Roman"/>
          <w:bCs/>
          <w:color w:val="000000"/>
          <w:szCs w:val="20"/>
        </w:rPr>
        <w:t>s</w:t>
      </w:r>
      <w:r w:rsidRPr="00363E60">
        <w:rPr>
          <w:rFonts w:ascii="Times New Roman" w:hAnsi="Times New Roman"/>
          <w:bCs/>
          <w:color w:val="000000"/>
          <w:szCs w:val="20"/>
        </w:rPr>
        <w:t xml:space="preserve"> less effective – in some parts of Karamoja, </w:t>
      </w:r>
      <w:r w:rsidRPr="00363E60">
        <w:rPr>
          <w:rFonts w:ascii="Times New Roman" w:hAnsi="Times New Roman"/>
          <w:color w:val="000000"/>
          <w:szCs w:val="20"/>
          <w:lang w:val="en-GB"/>
        </w:rPr>
        <w:t xml:space="preserve">for example, the unimodal rainfall pattern is reportedly becoming increasingly bimodal – attributed to climate change. </w:t>
      </w:r>
      <w:r w:rsidR="00A75F83" w:rsidRPr="00363E60">
        <w:rPr>
          <w:rFonts w:ascii="Times New Roman" w:hAnsi="Times New Roman"/>
          <w:color w:val="000000"/>
          <w:szCs w:val="20"/>
          <w:lang w:val="en-GB"/>
        </w:rPr>
        <w:t>T</w:t>
      </w:r>
      <w:r w:rsidRPr="00363E60">
        <w:rPr>
          <w:rFonts w:ascii="Times New Roman" w:hAnsi="Times New Roman"/>
          <w:bCs/>
          <w:color w:val="000000"/>
          <w:szCs w:val="20"/>
        </w:rPr>
        <w:t>he increasing frequency and intensity /duration of droughts remain the dominant and most widespread risk factor attributed to climate change in Karamoja. Since 2001, there has been an increase in extreme weather patterns in the region resulting in a higher frequency of extended dry spells. For example from 2001, there have been extended dry spells every second year (2002 &amp; 2004) and also during the three consecutive years (2007 – 2009), resulting in repeated crop failures and low livestock productivity. There was also a serious drought across most of the region in 2015 – with total crop failure reported. Drought most severely affects land users, causing widespread food insecurity, malnutrition and low productivity of crops and livestock, particularly imposing severe losses and hardships on the poorest communities, whose livelihoods are more sensitive to the adverse impacts of climate change. Across the sub-region, f</w:t>
      </w:r>
      <w:r w:rsidRPr="00363E60">
        <w:rPr>
          <w:rFonts w:ascii="Times New Roman" w:hAnsi="Times New Roman"/>
          <w:color w:val="000000"/>
          <w:szCs w:val="20"/>
          <w:lang w:val="en-GB"/>
        </w:rPr>
        <w:t xml:space="preserve">ormerly </w:t>
      </w:r>
      <w:r w:rsidRPr="00363E60">
        <w:rPr>
          <w:rFonts w:ascii="Times New Roman" w:hAnsi="Times New Roman"/>
          <w:bCs/>
          <w:color w:val="000000"/>
          <w:szCs w:val="20"/>
        </w:rPr>
        <w:t>perennial rivers and streams are now seasonal, riverbeds that traditionally were reliable dry season sources of water often now yield no water.</w:t>
      </w:r>
      <w:r w:rsidR="00A75F83" w:rsidRPr="00363E60">
        <w:rPr>
          <w:rFonts w:ascii="Times New Roman" w:hAnsi="Times New Roman"/>
          <w:color w:val="000000"/>
          <w:szCs w:val="20"/>
          <w:lang w:val="en-GB"/>
        </w:rPr>
        <w:t xml:space="preserve"> </w:t>
      </w:r>
      <w:r w:rsidRPr="00363E60">
        <w:rPr>
          <w:rFonts w:ascii="Times New Roman" w:hAnsi="Times New Roman"/>
          <w:bCs/>
          <w:color w:val="000000"/>
          <w:szCs w:val="20"/>
        </w:rPr>
        <w:t xml:space="preserve">In addition, the magnitude, frequency and severity of floods have also increased over the past decades, with deleterious impacts </w:t>
      </w:r>
      <w:r w:rsidRPr="00363E60">
        <w:rPr>
          <w:rFonts w:ascii="Times New Roman" w:hAnsi="Times New Roman"/>
          <w:bCs/>
          <w:color w:val="000000"/>
          <w:szCs w:val="20"/>
        </w:rPr>
        <w:lastRenderedPageBreak/>
        <w:t>on productive assets and traditional coping capacities that support livelihoods.</w:t>
      </w:r>
      <w:r w:rsidR="00DA64DF" w:rsidRPr="00363E60">
        <w:rPr>
          <w:rFonts w:ascii="Times New Roman" w:hAnsi="Times New Roman"/>
          <w:bCs/>
          <w:color w:val="000000"/>
          <w:szCs w:val="20"/>
        </w:rPr>
        <w:t xml:space="preserve"> </w:t>
      </w:r>
      <w:r w:rsidRPr="00363E60">
        <w:rPr>
          <w:rFonts w:ascii="Times New Roman" w:hAnsi="Times New Roman"/>
          <w:i/>
          <w:color w:val="000000"/>
          <w:szCs w:val="20"/>
          <w:lang w:val="en-GB"/>
        </w:rPr>
        <w:t>A detailed problem tree can be found in Annex 4.</w:t>
      </w:r>
    </w:p>
    <w:p w:rsidR="00A75F83" w:rsidRPr="00363E60" w:rsidRDefault="00EC160E" w:rsidP="00A75F83">
      <w:pPr>
        <w:spacing w:before="120" w:after="120"/>
        <w:rPr>
          <w:rFonts w:ascii="Times New Roman" w:hAnsi="Times New Roman"/>
          <w:b/>
          <w:color w:val="000000"/>
          <w:sz w:val="22"/>
          <w:szCs w:val="22"/>
          <w:lang w:val="en-GB"/>
        </w:rPr>
      </w:pPr>
      <w:r w:rsidRPr="00363E60">
        <w:rPr>
          <w:rFonts w:ascii="Times New Roman" w:hAnsi="Times New Roman"/>
          <w:b/>
          <w:color w:val="000000"/>
          <w:sz w:val="22"/>
          <w:szCs w:val="22"/>
          <w:lang w:val="en-GB"/>
        </w:rPr>
        <w:t>Barrier</w:t>
      </w:r>
      <w:r w:rsidR="00DA64DF" w:rsidRPr="00363E60">
        <w:rPr>
          <w:rFonts w:ascii="Times New Roman" w:hAnsi="Times New Roman"/>
          <w:b/>
          <w:color w:val="000000"/>
          <w:sz w:val="22"/>
          <w:szCs w:val="22"/>
          <w:lang w:val="en-GB"/>
        </w:rPr>
        <w:t>s</w:t>
      </w:r>
      <w:r w:rsidRPr="00363E60">
        <w:rPr>
          <w:rFonts w:ascii="Times New Roman" w:hAnsi="Times New Roman"/>
          <w:b/>
          <w:color w:val="000000"/>
          <w:sz w:val="22"/>
          <w:szCs w:val="22"/>
          <w:lang w:val="en-GB"/>
        </w:rPr>
        <w:t xml:space="preserve"> to </w:t>
      </w:r>
      <w:r w:rsidR="00A75F83" w:rsidRPr="00363E60">
        <w:rPr>
          <w:rFonts w:ascii="Times New Roman" w:hAnsi="Times New Roman"/>
          <w:b/>
          <w:color w:val="000000"/>
          <w:sz w:val="22"/>
          <w:szCs w:val="22"/>
          <w:lang w:val="en-GB"/>
        </w:rPr>
        <w:t xml:space="preserve">Addressing </w:t>
      </w:r>
      <w:r w:rsidR="00AB6E4D">
        <w:rPr>
          <w:rFonts w:ascii="Times New Roman" w:hAnsi="Times New Roman"/>
          <w:b/>
          <w:color w:val="000000"/>
          <w:sz w:val="22"/>
          <w:szCs w:val="22"/>
          <w:lang w:val="en-GB"/>
        </w:rPr>
        <w:t xml:space="preserve">the Drivers of </w:t>
      </w:r>
      <w:r w:rsidR="00A75F83" w:rsidRPr="00363E60">
        <w:rPr>
          <w:rFonts w:ascii="Times New Roman" w:hAnsi="Times New Roman"/>
          <w:b/>
          <w:color w:val="000000"/>
          <w:sz w:val="22"/>
          <w:szCs w:val="22"/>
          <w:lang w:val="en-GB"/>
        </w:rPr>
        <w:t>Food I</w:t>
      </w:r>
      <w:r w:rsidR="00EC5923" w:rsidRPr="00363E60">
        <w:rPr>
          <w:rFonts w:ascii="Times New Roman" w:hAnsi="Times New Roman"/>
          <w:b/>
          <w:color w:val="000000"/>
          <w:sz w:val="22"/>
          <w:szCs w:val="22"/>
          <w:lang w:val="en-GB"/>
        </w:rPr>
        <w:t>nsecurity</w:t>
      </w:r>
      <w:r w:rsidR="00A75F83" w:rsidRPr="00363E60">
        <w:rPr>
          <w:rFonts w:ascii="Times New Roman" w:hAnsi="Times New Roman"/>
          <w:color w:val="000000"/>
          <w:sz w:val="22"/>
          <w:szCs w:val="22"/>
          <w:lang w:val="en-GB"/>
        </w:rPr>
        <w:t xml:space="preserve"> </w:t>
      </w:r>
      <w:r w:rsidR="00AB6E4D">
        <w:rPr>
          <w:rFonts w:ascii="Times New Roman" w:hAnsi="Times New Roman"/>
          <w:b/>
          <w:color w:val="000000"/>
          <w:sz w:val="22"/>
          <w:szCs w:val="22"/>
          <w:lang w:val="en-GB"/>
        </w:rPr>
        <w:t>in Karamoja</w:t>
      </w:r>
    </w:p>
    <w:p w:rsidR="00723420" w:rsidRPr="00363E60" w:rsidRDefault="008B14F9" w:rsidP="00A75F83">
      <w:pPr>
        <w:spacing w:before="120" w:after="120"/>
        <w:rPr>
          <w:rFonts w:ascii="Times New Roman" w:hAnsi="Times New Roman"/>
          <w:color w:val="000000"/>
          <w:szCs w:val="20"/>
          <w:lang w:val="en-GB"/>
        </w:rPr>
      </w:pPr>
      <w:r w:rsidRPr="00363E60">
        <w:rPr>
          <w:rFonts w:ascii="Times New Roman" w:hAnsi="Times New Roman"/>
          <w:color w:val="000000"/>
          <w:szCs w:val="20"/>
          <w:lang w:val="en-GB"/>
        </w:rPr>
        <w:t>As discussed above, t</w:t>
      </w:r>
      <w:r w:rsidR="00723420" w:rsidRPr="00363E60">
        <w:rPr>
          <w:rFonts w:ascii="Times New Roman" w:hAnsi="Times New Roman"/>
          <w:color w:val="000000"/>
          <w:szCs w:val="20"/>
          <w:lang w:val="en-GB"/>
        </w:rPr>
        <w:t xml:space="preserve">he </w:t>
      </w:r>
      <w:r w:rsidRPr="00363E60">
        <w:rPr>
          <w:rFonts w:ascii="Times New Roman" w:hAnsi="Times New Roman"/>
          <w:color w:val="000000"/>
          <w:szCs w:val="20"/>
          <w:lang w:val="en-GB"/>
        </w:rPr>
        <w:t xml:space="preserve">main </w:t>
      </w:r>
      <w:r w:rsidR="00723420" w:rsidRPr="00363E60">
        <w:rPr>
          <w:rFonts w:ascii="Times New Roman" w:hAnsi="Times New Roman"/>
          <w:color w:val="000000"/>
          <w:szCs w:val="20"/>
          <w:lang w:val="en-GB"/>
        </w:rPr>
        <w:t xml:space="preserve">root causes of food insecurity in Karamoja include among others, </w:t>
      </w:r>
      <w:r w:rsidR="00692F83" w:rsidRPr="00363E60">
        <w:rPr>
          <w:rFonts w:ascii="Times New Roman" w:hAnsi="Times New Roman"/>
          <w:color w:val="000000"/>
          <w:szCs w:val="20"/>
          <w:lang w:val="en-GB"/>
        </w:rPr>
        <w:t xml:space="preserve">low </w:t>
      </w:r>
      <w:r w:rsidRPr="00363E60">
        <w:rPr>
          <w:rFonts w:ascii="Times New Roman" w:hAnsi="Times New Roman"/>
          <w:color w:val="000000"/>
          <w:szCs w:val="20"/>
          <w:lang w:val="en-GB"/>
        </w:rPr>
        <w:t>agricultural yields</w:t>
      </w:r>
      <w:r w:rsidR="00692F83" w:rsidRPr="00363E60">
        <w:rPr>
          <w:rFonts w:ascii="Times New Roman" w:hAnsi="Times New Roman"/>
          <w:color w:val="000000"/>
          <w:szCs w:val="20"/>
          <w:lang w:val="en-GB"/>
        </w:rPr>
        <w:t xml:space="preserve">, which </w:t>
      </w:r>
      <w:r w:rsidRPr="00363E60">
        <w:rPr>
          <w:rFonts w:ascii="Times New Roman" w:hAnsi="Times New Roman"/>
          <w:color w:val="000000"/>
          <w:szCs w:val="20"/>
          <w:lang w:val="en-GB"/>
        </w:rPr>
        <w:t>are</w:t>
      </w:r>
      <w:r w:rsidR="00692F83" w:rsidRPr="00363E60">
        <w:rPr>
          <w:rFonts w:ascii="Times New Roman" w:hAnsi="Times New Roman"/>
          <w:color w:val="000000"/>
          <w:szCs w:val="20"/>
          <w:lang w:val="en-GB"/>
        </w:rPr>
        <w:t xml:space="preserve"> exacerbated by climate </w:t>
      </w:r>
      <w:r w:rsidRPr="00363E60">
        <w:rPr>
          <w:rFonts w:ascii="Times New Roman" w:hAnsi="Times New Roman"/>
          <w:color w:val="000000"/>
          <w:szCs w:val="20"/>
          <w:lang w:val="en-GB"/>
        </w:rPr>
        <w:t>change and land degradation. In order to address these root causes, the sub region needs to overcome a host of barriers including:</w:t>
      </w:r>
      <w:r w:rsidR="00692F83" w:rsidRPr="00363E60">
        <w:rPr>
          <w:rFonts w:ascii="Times New Roman" w:hAnsi="Times New Roman"/>
          <w:color w:val="000000"/>
          <w:szCs w:val="20"/>
          <w:lang w:val="en-GB"/>
        </w:rPr>
        <w:t xml:space="preserve"> lack of access to agricultural inputs, low levels of capital for investment into production, uncertainties related to prices; </w:t>
      </w:r>
      <w:r w:rsidR="00723420" w:rsidRPr="00363E60">
        <w:rPr>
          <w:rFonts w:ascii="Times New Roman" w:hAnsi="Times New Roman"/>
          <w:color w:val="000000"/>
          <w:szCs w:val="20"/>
          <w:lang w:val="en-GB"/>
        </w:rPr>
        <w:t xml:space="preserve">low government capacity to manage natural resources, inadequate NRM and unsustainable practices, which lead to low agricultural yield, livestock loss, soil erosion and soil loss. These </w:t>
      </w:r>
      <w:r w:rsidRPr="00363E60">
        <w:rPr>
          <w:rFonts w:ascii="Times New Roman" w:hAnsi="Times New Roman"/>
          <w:color w:val="000000"/>
          <w:szCs w:val="20"/>
          <w:lang w:val="en-GB"/>
        </w:rPr>
        <w:t>barriers</w:t>
      </w:r>
      <w:r w:rsidR="00723420" w:rsidRPr="00363E60">
        <w:rPr>
          <w:rFonts w:ascii="Times New Roman" w:hAnsi="Times New Roman"/>
          <w:color w:val="000000"/>
          <w:szCs w:val="20"/>
          <w:lang w:val="en-GB"/>
        </w:rPr>
        <w:t xml:space="preserve"> can be traced back to the lack of technical </w:t>
      </w:r>
      <w:r w:rsidRPr="00363E60">
        <w:rPr>
          <w:rFonts w:ascii="Times New Roman" w:hAnsi="Times New Roman"/>
          <w:color w:val="000000"/>
          <w:szCs w:val="20"/>
          <w:lang w:val="en-GB"/>
        </w:rPr>
        <w:t xml:space="preserve">and financial </w:t>
      </w:r>
      <w:r w:rsidR="00723420" w:rsidRPr="00363E60">
        <w:rPr>
          <w:rFonts w:ascii="Times New Roman" w:hAnsi="Times New Roman"/>
          <w:color w:val="000000"/>
          <w:szCs w:val="20"/>
          <w:lang w:val="en-GB"/>
        </w:rPr>
        <w:t>capacity to manage natural resources and lack of appropriate decentralised governance mechanisms</w:t>
      </w:r>
      <w:r w:rsidR="00723420" w:rsidRPr="00363E60">
        <w:rPr>
          <w:rFonts w:ascii="Times New Roman" w:hAnsi="Times New Roman"/>
          <w:b/>
          <w:color w:val="000000"/>
          <w:sz w:val="22"/>
          <w:szCs w:val="22"/>
          <w:lang w:val="en-GB"/>
        </w:rPr>
        <w:t>.</w:t>
      </w:r>
      <w:r w:rsidRPr="00363E60">
        <w:rPr>
          <w:rFonts w:ascii="Times New Roman" w:hAnsi="Times New Roman"/>
          <w:b/>
          <w:color w:val="000000"/>
          <w:sz w:val="22"/>
          <w:szCs w:val="22"/>
          <w:lang w:val="en-GB"/>
        </w:rPr>
        <w:t xml:space="preserve"> </w:t>
      </w:r>
      <w:r w:rsidRPr="00363E60">
        <w:rPr>
          <w:rFonts w:ascii="Times New Roman" w:hAnsi="Times New Roman"/>
          <w:color w:val="000000"/>
          <w:szCs w:val="20"/>
          <w:lang w:val="en-GB"/>
        </w:rPr>
        <w:t>A more detailed barrier analysis follows below:</w:t>
      </w:r>
    </w:p>
    <w:p w:rsidR="00445BC3" w:rsidRPr="00363E60" w:rsidRDefault="00A75F83" w:rsidP="002F282D">
      <w:pPr>
        <w:rPr>
          <w:rFonts w:ascii="Times New Roman" w:hAnsi="Times New Roman"/>
          <w:iCs/>
          <w:u w:val="single"/>
        </w:rPr>
      </w:pPr>
      <w:r w:rsidRPr="00363E60">
        <w:rPr>
          <w:rFonts w:ascii="Times New Roman" w:hAnsi="Times New Roman"/>
          <w:iCs/>
          <w:u w:val="single"/>
        </w:rPr>
        <w:t xml:space="preserve">1. </w:t>
      </w:r>
      <w:r w:rsidR="00EC5923" w:rsidRPr="00363E60">
        <w:rPr>
          <w:rFonts w:ascii="Times New Roman" w:hAnsi="Times New Roman"/>
          <w:iCs/>
          <w:u w:val="single"/>
        </w:rPr>
        <w:t xml:space="preserve">Insufficient policy and legal guidance on the management </w:t>
      </w:r>
      <w:r w:rsidR="00445BC3" w:rsidRPr="00363E60">
        <w:rPr>
          <w:rFonts w:ascii="Times New Roman" w:hAnsi="Times New Roman"/>
          <w:iCs/>
          <w:u w:val="single"/>
        </w:rPr>
        <w:t xml:space="preserve">and sustainable use </w:t>
      </w:r>
      <w:r w:rsidR="00EC5923" w:rsidRPr="00363E60">
        <w:rPr>
          <w:rFonts w:ascii="Times New Roman" w:hAnsi="Times New Roman"/>
          <w:iCs/>
          <w:u w:val="single"/>
        </w:rPr>
        <w:t>of natural resources</w:t>
      </w:r>
      <w:r w:rsidR="00EB0A9A" w:rsidRPr="00363E60">
        <w:rPr>
          <w:rFonts w:ascii="Times New Roman" w:hAnsi="Times New Roman"/>
          <w:iCs/>
          <w:u w:val="single"/>
        </w:rPr>
        <w:t xml:space="preserve">: </w:t>
      </w:r>
      <w:r w:rsidR="002E5902" w:rsidRPr="00363E60">
        <w:rPr>
          <w:rFonts w:ascii="Times New Roman" w:hAnsi="Times New Roman"/>
          <w:iCs/>
        </w:rPr>
        <w:t>T</w:t>
      </w:r>
      <w:r w:rsidR="00EC5923" w:rsidRPr="00363E60">
        <w:rPr>
          <w:rFonts w:ascii="Times New Roman" w:hAnsi="Times New Roman"/>
          <w:iCs/>
        </w:rPr>
        <w:t xml:space="preserve">he Rangeland Management and Pastoralism Policy (Jan 2014) and the Pastoral Code (Jan 2007) both remain in draft form. </w:t>
      </w:r>
      <w:r w:rsidR="00445BC3" w:rsidRPr="00363E60">
        <w:rPr>
          <w:rFonts w:ascii="Times New Roman" w:hAnsi="Times New Roman"/>
          <w:iCs/>
        </w:rPr>
        <w:t>P</w:t>
      </w:r>
      <w:r w:rsidR="00EC5923" w:rsidRPr="00363E60">
        <w:rPr>
          <w:rFonts w:ascii="Times New Roman" w:hAnsi="Times New Roman"/>
          <w:iCs/>
        </w:rPr>
        <w:t xml:space="preserve">olicies and laws of the various sector ministries, such as agriculture, wildlife, minerals, lands, transport, </w:t>
      </w:r>
      <w:r w:rsidR="00445BC3" w:rsidRPr="00363E60">
        <w:rPr>
          <w:rFonts w:ascii="Times New Roman" w:hAnsi="Times New Roman"/>
          <w:iCs/>
        </w:rPr>
        <w:t>are not</w:t>
      </w:r>
      <w:r w:rsidR="00EC5923" w:rsidRPr="00363E60">
        <w:rPr>
          <w:rFonts w:ascii="Times New Roman" w:hAnsi="Times New Roman"/>
          <w:iCs/>
        </w:rPr>
        <w:t xml:space="preserve"> aligned and </w:t>
      </w:r>
      <w:r w:rsidR="00445BC3" w:rsidRPr="00363E60">
        <w:rPr>
          <w:rFonts w:ascii="Times New Roman" w:hAnsi="Times New Roman"/>
          <w:iCs/>
        </w:rPr>
        <w:t xml:space="preserve">therefore result in </w:t>
      </w:r>
      <w:r w:rsidR="00EC5923" w:rsidRPr="00363E60">
        <w:rPr>
          <w:rFonts w:ascii="Times New Roman" w:hAnsi="Times New Roman"/>
          <w:iCs/>
        </w:rPr>
        <w:t xml:space="preserve">piecemeal approaches to </w:t>
      </w:r>
      <w:r w:rsidR="00445BC3" w:rsidRPr="00363E60">
        <w:rPr>
          <w:rFonts w:ascii="Times New Roman" w:hAnsi="Times New Roman"/>
          <w:iCs/>
        </w:rPr>
        <w:t>management of natural resources. Furthermore, the</w:t>
      </w:r>
      <w:r w:rsidR="002F282D" w:rsidRPr="00363E60">
        <w:rPr>
          <w:rFonts w:ascii="Times New Roman" w:hAnsi="Times New Roman"/>
          <w:iCs/>
        </w:rPr>
        <w:t xml:space="preserve"> </w:t>
      </w:r>
      <w:r w:rsidR="00445BC3" w:rsidRPr="00363E60">
        <w:rPr>
          <w:rFonts w:ascii="Times New Roman" w:hAnsi="Times New Roman"/>
          <w:iCs/>
        </w:rPr>
        <w:t>area of land available for pastoralists, agro-pastoralists and crop farmers is gradually declining due to former communal land being procured for other private uses (</w:t>
      </w:r>
      <w:r w:rsidR="00445BC3" w:rsidRPr="00363E60">
        <w:rPr>
          <w:rFonts w:ascii="Times New Roman" w:hAnsi="Times New Roman"/>
          <w:i/>
          <w:iCs/>
        </w:rPr>
        <w:t>inter alia</w:t>
      </w:r>
      <w:r w:rsidR="00445BC3" w:rsidRPr="00363E60">
        <w:rPr>
          <w:rFonts w:ascii="Times New Roman" w:hAnsi="Times New Roman"/>
          <w:iCs/>
        </w:rPr>
        <w:t xml:space="preserve"> for national parks or wildlife reserves, mining, quarrying), hence reducing food security and increasing vulnerability to food shocks. There is a poor understanding by local land users of their land rights and on how development actors can support responsible land and water governance and strengthen capacities at community and local levels.  While communal rights are formally recognized in the Land policy, there have yet to be instances where Certificates of Customary Ownership (CCO) have been granted – whereas private ownership is easier to formalize. </w:t>
      </w:r>
    </w:p>
    <w:p w:rsidR="00EC5923" w:rsidRPr="00363E60" w:rsidRDefault="00774629" w:rsidP="00EC5923">
      <w:pPr>
        <w:autoSpaceDE w:val="0"/>
        <w:autoSpaceDN w:val="0"/>
        <w:adjustRightInd w:val="0"/>
        <w:spacing w:after="120"/>
        <w:rPr>
          <w:rFonts w:ascii="Times New Roman" w:hAnsi="Times New Roman"/>
          <w:iCs/>
        </w:rPr>
      </w:pPr>
      <w:r w:rsidRPr="00363E60">
        <w:rPr>
          <w:rFonts w:ascii="Times New Roman" w:hAnsi="Times New Roman"/>
          <w:iCs/>
        </w:rPr>
        <w:t>In an attempt to address recurrent food crises in the sub region, t</w:t>
      </w:r>
      <w:r w:rsidR="00445BC3" w:rsidRPr="00363E60">
        <w:rPr>
          <w:rFonts w:ascii="Times New Roman" w:hAnsi="Times New Roman"/>
          <w:iCs/>
        </w:rPr>
        <w:t xml:space="preserve">he Government has introduced </w:t>
      </w:r>
      <w:r w:rsidRPr="00363E60">
        <w:rPr>
          <w:rFonts w:ascii="Times New Roman" w:hAnsi="Times New Roman"/>
          <w:iCs/>
        </w:rPr>
        <w:t xml:space="preserve">crop cultivation in what was a predominantly </w:t>
      </w:r>
      <w:r w:rsidR="00445BC3" w:rsidRPr="00363E60">
        <w:rPr>
          <w:rFonts w:ascii="Times New Roman" w:hAnsi="Times New Roman"/>
          <w:iCs/>
        </w:rPr>
        <w:t xml:space="preserve">nomadic pastoral system. </w:t>
      </w:r>
      <w:r w:rsidR="00EC5923" w:rsidRPr="00363E60">
        <w:rPr>
          <w:rFonts w:ascii="Times New Roman" w:hAnsi="Times New Roman"/>
          <w:iCs/>
        </w:rPr>
        <w:t xml:space="preserve">As more pastoralists engage in crop production, pressures on grazing land and conflicts among land users </w:t>
      </w:r>
      <w:r w:rsidR="00445BC3" w:rsidRPr="00363E60">
        <w:rPr>
          <w:rFonts w:ascii="Times New Roman" w:hAnsi="Times New Roman"/>
          <w:iCs/>
        </w:rPr>
        <w:t>are</w:t>
      </w:r>
      <w:r w:rsidR="00EC5923" w:rsidRPr="00363E60">
        <w:rPr>
          <w:rFonts w:ascii="Times New Roman" w:hAnsi="Times New Roman"/>
          <w:iCs/>
        </w:rPr>
        <w:t xml:space="preserve"> increasing, particularly in the absence of any real community participation in land use planning at the sub-county or district level.  There is also a strong push towards sedentarization of pastoral populations including through the increased supply of perennial water sources – which risks exacerbating land degradation as herds graze continuously in the areas around these supplies. Trust levels in the area are generally low, and mechanisms for conflict prevention or arbitration</w:t>
      </w:r>
      <w:r w:rsidR="006B0247" w:rsidRPr="00363E60">
        <w:rPr>
          <w:rFonts w:ascii="Times New Roman" w:hAnsi="Times New Roman"/>
          <w:iCs/>
        </w:rPr>
        <w:t xml:space="preserve"> are weak or non existent</w:t>
      </w:r>
      <w:r w:rsidR="00EC5923" w:rsidRPr="00363E60">
        <w:rPr>
          <w:rFonts w:ascii="Times New Roman" w:hAnsi="Times New Roman"/>
          <w:iCs/>
        </w:rPr>
        <w:t xml:space="preserve">.  The role of local leaders in land attribution and distribution is also being overlooked in the efforts made by the government to formalize land tenure arrangements.  </w:t>
      </w:r>
    </w:p>
    <w:p w:rsidR="00EC5923" w:rsidRPr="00363E60" w:rsidRDefault="00EB0A9A" w:rsidP="006B0247">
      <w:pPr>
        <w:rPr>
          <w:rFonts w:ascii="Times New Roman" w:hAnsi="Times New Roman"/>
          <w:iCs/>
          <w:u w:val="single"/>
        </w:rPr>
      </w:pPr>
      <w:r w:rsidRPr="00363E60">
        <w:rPr>
          <w:rFonts w:ascii="Times New Roman" w:hAnsi="Times New Roman"/>
          <w:iCs/>
          <w:u w:val="single"/>
        </w:rPr>
        <w:t>2</w:t>
      </w:r>
      <w:r w:rsidR="00EC5923" w:rsidRPr="00363E60">
        <w:rPr>
          <w:rFonts w:ascii="Times New Roman" w:hAnsi="Times New Roman"/>
          <w:iCs/>
          <w:u w:val="single"/>
        </w:rPr>
        <w:t>) Fragmented technical capacity at district and household levels to support food production</w:t>
      </w:r>
      <w:r w:rsidR="006B0247" w:rsidRPr="00363E60">
        <w:rPr>
          <w:rFonts w:ascii="Times New Roman" w:hAnsi="Times New Roman"/>
          <w:iCs/>
          <w:u w:val="single"/>
        </w:rPr>
        <w:t xml:space="preserve">: </w:t>
      </w:r>
      <w:r w:rsidR="00EC5923" w:rsidRPr="00363E60">
        <w:rPr>
          <w:rFonts w:ascii="Times New Roman" w:hAnsi="Times New Roman"/>
        </w:rPr>
        <w:t xml:space="preserve">At the district level, there is fragmented technical knowledge on sustainable land management and on the various integrated approaches that can be taken to promote resilient food security. While district technical staff are trained in some traditional areas of expertise, such as crop production, livestock production or soil and water management, they </w:t>
      </w:r>
      <w:r w:rsidR="006B0247" w:rsidRPr="00363E60">
        <w:rPr>
          <w:rFonts w:ascii="Times New Roman" w:hAnsi="Times New Roman"/>
        </w:rPr>
        <w:t>are not trained</w:t>
      </w:r>
      <w:r w:rsidR="00EC5923" w:rsidRPr="00363E60">
        <w:rPr>
          <w:rFonts w:ascii="Times New Roman" w:hAnsi="Times New Roman"/>
        </w:rPr>
        <w:t xml:space="preserve"> on ecosystem-based or integrated approaches.  It is worth noting that among 70 technical officers who attended the SLM workshop held in Moroto in Jan 2016 </w:t>
      </w:r>
      <w:r w:rsidR="006B0247" w:rsidRPr="00363E60">
        <w:rPr>
          <w:rFonts w:ascii="Times New Roman" w:hAnsi="Times New Roman"/>
        </w:rPr>
        <w:t>as part of this</w:t>
      </w:r>
      <w:r w:rsidR="00EC5923" w:rsidRPr="00363E60">
        <w:rPr>
          <w:rFonts w:ascii="Times New Roman" w:hAnsi="Times New Roman"/>
        </w:rPr>
        <w:t xml:space="preserve"> project’s preparation, none claimed to have knowledge of rangeland management – yet the whole sub-region is mainly rangeland with limited areas of cropland. </w:t>
      </w:r>
    </w:p>
    <w:p w:rsidR="00EC5923" w:rsidRPr="00363E60" w:rsidRDefault="006B0247" w:rsidP="00EC5923">
      <w:pPr>
        <w:autoSpaceDE w:val="0"/>
        <w:autoSpaceDN w:val="0"/>
        <w:adjustRightInd w:val="0"/>
        <w:spacing w:after="120"/>
        <w:rPr>
          <w:rFonts w:ascii="Times New Roman" w:hAnsi="Times New Roman"/>
        </w:rPr>
      </w:pPr>
      <w:r w:rsidRPr="00363E60">
        <w:rPr>
          <w:rFonts w:ascii="Times New Roman" w:hAnsi="Times New Roman"/>
        </w:rPr>
        <w:t>Furthermore,</w:t>
      </w:r>
      <w:r w:rsidR="00EC5923" w:rsidRPr="00363E60">
        <w:rPr>
          <w:rFonts w:ascii="Times New Roman" w:hAnsi="Times New Roman"/>
        </w:rPr>
        <w:t xml:space="preserve"> most of the districts of Karamoja are new, with few personnel or financial resources to support activities, which limits the district resource base and constrains the rate of development. The agricultural extension service, which had been weak during the NAADS</w:t>
      </w:r>
      <w:r w:rsidR="00EC5923" w:rsidRPr="00363E60">
        <w:rPr>
          <w:rStyle w:val="FootnoteReference"/>
          <w:rFonts w:ascii="Times New Roman" w:hAnsi="Times New Roman"/>
        </w:rPr>
        <w:footnoteReference w:id="6"/>
      </w:r>
      <w:r w:rsidR="00EC5923" w:rsidRPr="00363E60">
        <w:rPr>
          <w:rFonts w:ascii="Times New Roman" w:hAnsi="Times New Roman"/>
        </w:rPr>
        <w:t xml:space="preserve"> years, is gradually being recreated, with the recruitment of extension officers for each district and sub-county.  Technical staff and decision makers are not fully aware of </w:t>
      </w:r>
      <w:r w:rsidRPr="00363E60">
        <w:rPr>
          <w:rFonts w:ascii="Times New Roman" w:hAnsi="Times New Roman"/>
        </w:rPr>
        <w:t>how integrated natural resource management (INRM)</w:t>
      </w:r>
      <w:r w:rsidR="00EC5923" w:rsidRPr="00363E60">
        <w:rPr>
          <w:rFonts w:ascii="Times New Roman" w:hAnsi="Times New Roman"/>
        </w:rPr>
        <w:t xml:space="preserve"> approaches can contribute to increasing the resilience of the fragile, degraded ecosystems and the associated livelihoods of the local people. Lastly, </w:t>
      </w:r>
      <w:r w:rsidRPr="00363E60">
        <w:rPr>
          <w:rFonts w:ascii="Times New Roman" w:hAnsi="Times New Roman"/>
        </w:rPr>
        <w:t xml:space="preserve">during the PPG phase, many stakeholders </w:t>
      </w:r>
      <w:r w:rsidR="00EC5923" w:rsidRPr="00363E60">
        <w:rPr>
          <w:rFonts w:ascii="Times New Roman" w:hAnsi="Times New Roman"/>
        </w:rPr>
        <w:t xml:space="preserve">expressed the need for a much improved weather forecasting service, recounting that the current weather forecasts from the Meteorology Department are not made widely available, and are often unreliable for this sub-region. </w:t>
      </w:r>
      <w:r w:rsidR="00EC5923" w:rsidRPr="00363E60">
        <w:rPr>
          <w:rFonts w:ascii="Times New Roman" w:hAnsi="Times New Roman"/>
        </w:rPr>
        <w:lastRenderedPageBreak/>
        <w:t>Although early warning systems in the sub-region are under implementation through UNDP’s early warning system project</w:t>
      </w:r>
      <w:r w:rsidR="00EC5923" w:rsidRPr="00363E60">
        <w:rPr>
          <w:rStyle w:val="FootnoteReference"/>
          <w:rFonts w:ascii="Times New Roman" w:hAnsi="Times New Roman"/>
        </w:rPr>
        <w:footnoteReference w:id="7"/>
      </w:r>
      <w:r w:rsidR="00EC5923" w:rsidRPr="00363E60">
        <w:rPr>
          <w:rFonts w:ascii="Times New Roman" w:hAnsi="Times New Roman"/>
        </w:rPr>
        <w:t xml:space="preserve">, effects of such systems are yet to be seen in Karamoja. </w:t>
      </w:r>
    </w:p>
    <w:p w:rsidR="00EC5923" w:rsidRPr="00363E60" w:rsidRDefault="00EC5923" w:rsidP="00EC5923">
      <w:pPr>
        <w:autoSpaceDE w:val="0"/>
        <w:autoSpaceDN w:val="0"/>
        <w:adjustRightInd w:val="0"/>
        <w:rPr>
          <w:rFonts w:ascii="Times New Roman" w:hAnsi="Times New Roman"/>
        </w:rPr>
      </w:pPr>
      <w:r w:rsidRPr="00363E60">
        <w:rPr>
          <w:rFonts w:ascii="Times New Roman" w:hAnsi="Times New Roman"/>
        </w:rPr>
        <w:t xml:space="preserve">Many land users are also facing challenges, beyond the scope of their local knowledge, </w:t>
      </w:r>
      <w:r w:rsidRPr="00363E60">
        <w:rPr>
          <w:rFonts w:ascii="Times New Roman" w:hAnsi="Times New Roman"/>
          <w:i/>
        </w:rPr>
        <w:t>inter alia</w:t>
      </w:r>
      <w:r w:rsidRPr="00363E60">
        <w:rPr>
          <w:rFonts w:ascii="Times New Roman" w:hAnsi="Times New Roman"/>
        </w:rPr>
        <w:t>:</w:t>
      </w:r>
    </w:p>
    <w:p w:rsidR="00EC5923" w:rsidRPr="00363E60" w:rsidRDefault="00EC5923" w:rsidP="00CC3FF6">
      <w:pPr>
        <w:pStyle w:val="ListParagraph"/>
        <w:numPr>
          <w:ilvl w:val="0"/>
          <w:numId w:val="34"/>
        </w:numPr>
        <w:contextualSpacing/>
        <w:jc w:val="both"/>
        <w:rPr>
          <w:sz w:val="20"/>
        </w:rPr>
      </w:pPr>
      <w:r w:rsidRPr="00363E60">
        <w:rPr>
          <w:sz w:val="20"/>
        </w:rPr>
        <w:t>pastoralists and agropastoralists are re-establishing transhumance – which was disrupted during the recent period of insecurity, when livestock were kept in kraals guarded by the army to reduce cattle raiding;</w:t>
      </w:r>
    </w:p>
    <w:p w:rsidR="00EC5923" w:rsidRPr="00363E60" w:rsidRDefault="00EC5923" w:rsidP="00CC3FF6">
      <w:pPr>
        <w:pStyle w:val="ListParagraph"/>
        <w:numPr>
          <w:ilvl w:val="0"/>
          <w:numId w:val="34"/>
        </w:numPr>
        <w:contextualSpacing/>
        <w:jc w:val="both"/>
        <w:rPr>
          <w:sz w:val="20"/>
        </w:rPr>
      </w:pPr>
      <w:r w:rsidRPr="00363E60">
        <w:rPr>
          <w:sz w:val="20"/>
        </w:rPr>
        <w:t>in some areas pastoralists are becoming sedentary and trying to manage their reduced livestock numbers without transhumance;</w:t>
      </w:r>
    </w:p>
    <w:p w:rsidR="00EC5923" w:rsidRPr="00363E60" w:rsidRDefault="00EC5923" w:rsidP="00CC3FF6">
      <w:pPr>
        <w:pStyle w:val="ListParagraph"/>
        <w:numPr>
          <w:ilvl w:val="0"/>
          <w:numId w:val="34"/>
        </w:numPr>
        <w:contextualSpacing/>
        <w:jc w:val="both"/>
        <w:rPr>
          <w:sz w:val="20"/>
        </w:rPr>
      </w:pPr>
      <w:r w:rsidRPr="00363E60">
        <w:rPr>
          <w:sz w:val="20"/>
        </w:rPr>
        <w:t>sedentarized former pastoralists are struggling to grow crops, without the requisite knowledge of how to maintain their soil’s health and productivity (i.e. physical, chemical and biological  properties to produce yields);</w:t>
      </w:r>
    </w:p>
    <w:p w:rsidR="00EC5923" w:rsidRPr="00363E60" w:rsidRDefault="00EC5923" w:rsidP="00CC3FF6">
      <w:pPr>
        <w:pStyle w:val="ListParagraph"/>
        <w:numPr>
          <w:ilvl w:val="0"/>
          <w:numId w:val="34"/>
        </w:numPr>
        <w:contextualSpacing/>
        <w:jc w:val="both"/>
        <w:rPr>
          <w:sz w:val="20"/>
        </w:rPr>
      </w:pPr>
      <w:r w:rsidRPr="00363E60">
        <w:rPr>
          <w:sz w:val="20"/>
        </w:rPr>
        <w:t>There is progressive degradation of the rangelands due to massive removal of trees for charcoal production and fencing of manyattas (homesteads).</w:t>
      </w:r>
    </w:p>
    <w:p w:rsidR="00EC5923" w:rsidRPr="00363E60" w:rsidRDefault="00EC5923" w:rsidP="00EC5923">
      <w:pPr>
        <w:autoSpaceDE w:val="0"/>
        <w:autoSpaceDN w:val="0"/>
        <w:adjustRightInd w:val="0"/>
        <w:spacing w:after="120"/>
        <w:rPr>
          <w:rFonts w:ascii="Times New Roman" w:hAnsi="Times New Roman"/>
          <w:iCs/>
        </w:rPr>
      </w:pPr>
    </w:p>
    <w:p w:rsidR="00EC5923" w:rsidRPr="00363E60" w:rsidRDefault="00EC5923" w:rsidP="00EC5923">
      <w:pPr>
        <w:autoSpaceDE w:val="0"/>
        <w:autoSpaceDN w:val="0"/>
        <w:adjustRightInd w:val="0"/>
        <w:spacing w:after="120"/>
        <w:rPr>
          <w:rFonts w:ascii="Times New Roman" w:hAnsi="Times New Roman"/>
          <w:b/>
          <w:u w:val="single"/>
        </w:rPr>
      </w:pPr>
      <w:r w:rsidRPr="00363E60">
        <w:rPr>
          <w:rFonts w:ascii="Times New Roman" w:hAnsi="Times New Roman"/>
          <w:b/>
        </w:rPr>
        <w:t xml:space="preserve">c) </w:t>
      </w:r>
      <w:r w:rsidR="006B0247" w:rsidRPr="00363E60">
        <w:rPr>
          <w:rFonts w:ascii="Times New Roman" w:hAnsi="Times New Roman"/>
          <w:u w:val="single"/>
        </w:rPr>
        <w:t>Inadequate</w:t>
      </w:r>
      <w:r w:rsidRPr="00363E60">
        <w:rPr>
          <w:rFonts w:ascii="Times New Roman" w:hAnsi="Times New Roman"/>
          <w:u w:val="single"/>
        </w:rPr>
        <w:t xml:space="preserve"> coordination between stakeholders and among projects</w:t>
      </w:r>
      <w:r w:rsidR="006B0247" w:rsidRPr="00363E60">
        <w:rPr>
          <w:rFonts w:ascii="Times New Roman" w:hAnsi="Times New Roman"/>
          <w:b/>
          <w:u w:val="single"/>
        </w:rPr>
        <w:t xml:space="preserve">: </w:t>
      </w:r>
      <w:r w:rsidRPr="00363E60">
        <w:rPr>
          <w:rFonts w:ascii="Times New Roman" w:hAnsi="Times New Roman"/>
        </w:rPr>
        <w:t xml:space="preserve">Stakeholder groups, such as the </w:t>
      </w:r>
      <w:r w:rsidRPr="00363E60">
        <w:rPr>
          <w:rFonts w:ascii="Times New Roman" w:hAnsi="Times New Roman"/>
          <w:i/>
        </w:rPr>
        <w:t>Karamoja Development Partner Group</w:t>
      </w:r>
      <w:r w:rsidRPr="00363E60">
        <w:rPr>
          <w:rFonts w:ascii="Times New Roman" w:hAnsi="Times New Roman"/>
        </w:rPr>
        <w:t>, NGOs, CSOs, exist in Karamoja, but they are not necessarily connected or promote an integrated a</w:t>
      </w:r>
      <w:r w:rsidR="006B0247" w:rsidRPr="00363E60">
        <w:rPr>
          <w:rFonts w:ascii="Times New Roman" w:hAnsi="Times New Roman"/>
        </w:rPr>
        <w:t>pproach, as they do not involve</w:t>
      </w:r>
      <w:r w:rsidRPr="00363E60">
        <w:rPr>
          <w:rFonts w:ascii="Times New Roman" w:hAnsi="Times New Roman"/>
        </w:rPr>
        <w:t xml:space="preserve"> l</w:t>
      </w:r>
      <w:r w:rsidR="006B0247" w:rsidRPr="00363E60">
        <w:rPr>
          <w:rFonts w:ascii="Times New Roman" w:hAnsi="Times New Roman"/>
        </w:rPr>
        <w:t xml:space="preserve">ocal communities directly </w:t>
      </w:r>
      <w:r w:rsidRPr="00363E60">
        <w:rPr>
          <w:rFonts w:ascii="Times New Roman" w:hAnsi="Times New Roman"/>
        </w:rPr>
        <w:t>in their decision making processes. The absence of a multi-stakeholder platform at the local district level but also at the sub-regional level creates a barrier to adopting an integrated approach in the management of natural resources which would improve food security and enhance livelihood diversification.</w:t>
      </w:r>
    </w:p>
    <w:p w:rsidR="00EC5923" w:rsidRPr="00363E60" w:rsidRDefault="00EC5923" w:rsidP="00EC160E">
      <w:pPr>
        <w:autoSpaceDE w:val="0"/>
        <w:autoSpaceDN w:val="0"/>
        <w:adjustRightInd w:val="0"/>
        <w:spacing w:after="120"/>
        <w:rPr>
          <w:rFonts w:ascii="Times New Roman" w:hAnsi="Times New Roman"/>
          <w:b/>
        </w:rPr>
      </w:pPr>
      <w:r w:rsidRPr="00363E60">
        <w:rPr>
          <w:rFonts w:ascii="Times New Roman" w:hAnsi="Times New Roman"/>
          <w:b/>
        </w:rPr>
        <w:t xml:space="preserve">d) </w:t>
      </w:r>
      <w:r w:rsidRPr="00363E60">
        <w:rPr>
          <w:rFonts w:ascii="Times New Roman" w:hAnsi="Times New Roman"/>
          <w:u w:val="single"/>
        </w:rPr>
        <w:t>Weak evidence base to support decision-making</w:t>
      </w:r>
      <w:r w:rsidR="00D009A3" w:rsidRPr="00363E60">
        <w:rPr>
          <w:rFonts w:ascii="Times New Roman" w:hAnsi="Times New Roman"/>
          <w:b/>
        </w:rPr>
        <w:t xml:space="preserve">: </w:t>
      </w:r>
      <w:r w:rsidRPr="00363E60">
        <w:rPr>
          <w:rFonts w:ascii="Times New Roman" w:hAnsi="Times New Roman"/>
        </w:rPr>
        <w:t xml:space="preserve">The long history of conflict in the region has created a setup where local, development-relevant data, is scarce and dispersed.  Information on climate, crop-yields, and land productivity is not readily </w:t>
      </w:r>
      <w:r w:rsidR="00372B3D" w:rsidRPr="00363E60">
        <w:rPr>
          <w:rFonts w:ascii="Times New Roman" w:hAnsi="Times New Roman"/>
        </w:rPr>
        <w:t>available</w:t>
      </w:r>
      <w:r w:rsidRPr="00363E60">
        <w:rPr>
          <w:rFonts w:ascii="Times New Roman" w:hAnsi="Times New Roman"/>
        </w:rPr>
        <w:t xml:space="preserve">, and despite a number of household surveys, there does not exist a framework that can enable all sectors to adequately monitor development progress.  As a result, development policies for the sub-region are often based on outdated or fragmented information, which does not allow for the kind of paradigm shift that would be required to lift Karamoja from the dire conditions it currently faces.  Information that supports integrated planning and policy making is not yet making its way into the development programs of major donors and the government continues to adopt sector-based, siloed approaches to programming. Furthermore, most development-related data and information systems make abstraction of the degradation of environment, for which there is no systematic monitoring in the region.  As a result of this, decisions on land use could be based on erroneous information, leading to poor choices in land management, and aggravating the pre-existing fragility of the natural resource base.   Finally, communities are not typically involved in the monitoring and assessment of their own development programs, which – combined with the prevalence of food aid in the area – contributes to creating a climate of disempowerment and dependency.  </w:t>
      </w:r>
    </w:p>
    <w:p w:rsidR="00AB6E4D" w:rsidRDefault="00AB6E4D" w:rsidP="00E54569">
      <w:pPr>
        <w:spacing w:before="120" w:after="120"/>
        <w:rPr>
          <w:rFonts w:ascii="Times New Roman" w:hAnsi="Times New Roman"/>
          <w:b/>
          <w:color w:val="000000"/>
          <w:sz w:val="22"/>
          <w:szCs w:val="22"/>
          <w:lang w:val="en-GB"/>
        </w:rPr>
      </w:pPr>
    </w:p>
    <w:p w:rsidR="00372B3D" w:rsidRPr="00363E60" w:rsidRDefault="00372B3D" w:rsidP="00E54569">
      <w:pPr>
        <w:spacing w:before="120" w:after="120"/>
        <w:rPr>
          <w:rFonts w:ascii="Times New Roman" w:hAnsi="Times New Roman"/>
          <w:b/>
          <w:color w:val="000000"/>
          <w:sz w:val="22"/>
          <w:szCs w:val="22"/>
          <w:lang w:val="en-GB"/>
        </w:rPr>
      </w:pPr>
      <w:r w:rsidRPr="00363E60">
        <w:rPr>
          <w:rFonts w:ascii="Times New Roman" w:hAnsi="Times New Roman"/>
          <w:b/>
          <w:color w:val="000000"/>
          <w:sz w:val="22"/>
          <w:szCs w:val="22"/>
          <w:lang w:val="en-GB"/>
        </w:rPr>
        <w:t>The Long Term S</w:t>
      </w:r>
      <w:r w:rsidR="00DB3144" w:rsidRPr="00363E60">
        <w:rPr>
          <w:rFonts w:ascii="Times New Roman" w:hAnsi="Times New Roman"/>
          <w:b/>
          <w:color w:val="000000"/>
          <w:sz w:val="22"/>
          <w:szCs w:val="22"/>
          <w:lang w:val="en-GB"/>
        </w:rPr>
        <w:t>olution</w:t>
      </w:r>
    </w:p>
    <w:p w:rsidR="00E46D76" w:rsidRPr="00363E60" w:rsidRDefault="00E54569" w:rsidP="00E46D76">
      <w:pPr>
        <w:spacing w:before="120" w:after="120"/>
        <w:rPr>
          <w:rFonts w:ascii="Times New Roman" w:hAnsi="Times New Roman"/>
          <w:iCs/>
          <w:szCs w:val="20"/>
        </w:rPr>
      </w:pPr>
      <w:r w:rsidRPr="00363E60">
        <w:rPr>
          <w:rFonts w:ascii="Times New Roman" w:hAnsi="Times New Roman"/>
          <w:b/>
          <w:color w:val="000000"/>
          <w:szCs w:val="20"/>
          <w:lang w:val="en-GB"/>
        </w:rPr>
        <w:t xml:space="preserve">The </w:t>
      </w:r>
      <w:r w:rsidR="00DB3144" w:rsidRPr="00363E60">
        <w:rPr>
          <w:rFonts w:ascii="Times New Roman" w:hAnsi="Times New Roman"/>
        </w:rPr>
        <w:t xml:space="preserve">barrier analysis above shows that fostering sustainability and resilience for food insecurity in Karamoja </w:t>
      </w:r>
      <w:r w:rsidR="00664A83" w:rsidRPr="00363E60">
        <w:rPr>
          <w:rFonts w:ascii="Times New Roman" w:hAnsi="Times New Roman"/>
        </w:rPr>
        <w:t xml:space="preserve">will </w:t>
      </w:r>
      <w:r w:rsidR="00DB3144" w:rsidRPr="00363E60">
        <w:rPr>
          <w:rFonts w:ascii="Times New Roman" w:hAnsi="Times New Roman"/>
        </w:rPr>
        <w:t xml:space="preserve">requires </w:t>
      </w:r>
      <w:r w:rsidR="00664A83" w:rsidRPr="00363E60">
        <w:rPr>
          <w:rFonts w:ascii="Times New Roman" w:hAnsi="Times New Roman"/>
        </w:rPr>
        <w:t>engagement</w:t>
      </w:r>
      <w:r w:rsidR="00372B3D" w:rsidRPr="00363E60">
        <w:rPr>
          <w:rFonts w:ascii="Times New Roman" w:hAnsi="Times New Roman"/>
        </w:rPr>
        <w:t xml:space="preserve"> action and tracking. </w:t>
      </w:r>
      <w:r w:rsidR="00664A83" w:rsidRPr="00363E60">
        <w:rPr>
          <w:rFonts w:ascii="Times New Roman" w:hAnsi="Times New Roman"/>
          <w:szCs w:val="20"/>
          <w:lang w:val="en-GB"/>
        </w:rPr>
        <w:t>Outcome 1 focuses on the enabling institutional frameworks, through the development and strengthening of multi-stakeholder platforms that will enable better planning, inc</w:t>
      </w:r>
      <w:r w:rsidR="00E46D76" w:rsidRPr="00363E60">
        <w:rPr>
          <w:rFonts w:ascii="Times New Roman" w:hAnsi="Times New Roman"/>
          <w:szCs w:val="20"/>
          <w:lang w:val="en-GB"/>
        </w:rPr>
        <w:t>luding landscape-based planning</w:t>
      </w:r>
      <w:r w:rsidR="00E46D76" w:rsidRPr="00363E60">
        <w:rPr>
          <w:rFonts w:ascii="Times New Roman" w:hAnsi="Times New Roman"/>
          <w:iCs/>
          <w:szCs w:val="20"/>
        </w:rPr>
        <w:t xml:space="preserve">. </w:t>
      </w:r>
    </w:p>
    <w:p w:rsidR="00DB3144" w:rsidRPr="00363E60" w:rsidRDefault="00664A83" w:rsidP="00E54569">
      <w:pPr>
        <w:spacing w:before="120" w:after="120"/>
        <w:rPr>
          <w:rFonts w:ascii="Times New Roman" w:hAnsi="Times New Roman"/>
          <w:b/>
          <w:color w:val="000000"/>
          <w:szCs w:val="20"/>
          <w:lang w:val="en-GB"/>
        </w:rPr>
      </w:pPr>
      <w:r w:rsidRPr="00363E60">
        <w:rPr>
          <w:rFonts w:ascii="Times New Roman" w:hAnsi="Times New Roman"/>
          <w:szCs w:val="20"/>
          <w:lang w:val="en-GB"/>
        </w:rPr>
        <w:t xml:space="preserve"> Outcome 2 channels investments into the food production systems and value chains using a Farmer Field School approach adapted to the realities of the agro-pastoral societies of Karamoja.  The project will seek to increase production through sound and resilient production techniques, and will also support efforts to diversify production to increase income and reduce vulnerability to climate shocks.  A strong emphasis will be placed on rehabilitating ecosystem services, particularly land-based services, through agro-forestry, natural regeneration and sound pasture management.  The project will also target specific activities towards women and youth, who are among the most vulnerable, to ensure equality of participation and underlying vulnerabilities are removed.  Finally, Outcome 3, will support the development of monitoring and assessment of global environmental benefits, and socio-economic benefits.</w:t>
      </w:r>
    </w:p>
    <w:p w:rsidR="00A7241D" w:rsidRPr="00363E60" w:rsidRDefault="00A7241D" w:rsidP="004A52F3">
      <w:pPr>
        <w:spacing w:before="120" w:after="120"/>
        <w:rPr>
          <w:rFonts w:ascii="Times New Roman" w:hAnsi="Times New Roman"/>
          <w:color w:val="000000"/>
          <w:szCs w:val="20"/>
        </w:rPr>
      </w:pPr>
    </w:p>
    <w:p w:rsidR="00393350" w:rsidRPr="00363E60" w:rsidRDefault="004C3717" w:rsidP="00B40055">
      <w:pPr>
        <w:pStyle w:val="Heading1"/>
        <w:tabs>
          <w:tab w:val="clear" w:pos="6300"/>
        </w:tabs>
        <w:spacing w:before="120" w:after="120"/>
        <w:ind w:left="720"/>
        <w:rPr>
          <w:rFonts w:ascii="Times New Roman" w:hAnsi="Times New Roman"/>
        </w:rPr>
      </w:pPr>
      <w:bookmarkStart w:id="5" w:name="_Toc328844521"/>
      <w:bookmarkStart w:id="6" w:name="_Toc207800911"/>
      <w:r w:rsidRPr="00363E60">
        <w:rPr>
          <w:rFonts w:ascii="Times New Roman" w:hAnsi="Times New Roman"/>
          <w:szCs w:val="28"/>
        </w:rPr>
        <w:t>Strategy</w:t>
      </w:r>
      <w:bookmarkEnd w:id="5"/>
      <w:r w:rsidR="00A25CCB" w:rsidRPr="00363E60">
        <w:rPr>
          <w:rFonts w:ascii="Times New Roman" w:hAnsi="Times New Roman"/>
          <w:szCs w:val="28"/>
        </w:rPr>
        <w:t xml:space="preserve"> </w:t>
      </w:r>
      <w:bookmarkEnd w:id="6"/>
    </w:p>
    <w:p w:rsidR="00A9248A" w:rsidRPr="00363E60" w:rsidRDefault="008E43EF" w:rsidP="008E43EF">
      <w:pPr>
        <w:spacing w:before="120" w:after="120"/>
        <w:rPr>
          <w:rFonts w:ascii="Times New Roman" w:hAnsi="Times New Roman"/>
        </w:rPr>
      </w:pPr>
      <w:r w:rsidRPr="00363E60">
        <w:rPr>
          <w:rFonts w:ascii="Times New Roman" w:hAnsi="Times New Roman"/>
        </w:rPr>
        <w:t xml:space="preserve">The project strategy is to unlock the aforementioned barriers to </w:t>
      </w:r>
      <w:r w:rsidR="000735FB" w:rsidRPr="00363E60">
        <w:rPr>
          <w:rFonts w:ascii="Times New Roman" w:hAnsi="Times New Roman"/>
        </w:rPr>
        <w:t>foster</w:t>
      </w:r>
      <w:r w:rsidRPr="00363E60">
        <w:rPr>
          <w:rFonts w:ascii="Times New Roman" w:hAnsi="Times New Roman"/>
        </w:rPr>
        <w:t>ing</w:t>
      </w:r>
      <w:r w:rsidR="000735FB" w:rsidRPr="00363E60">
        <w:rPr>
          <w:rFonts w:ascii="Times New Roman" w:hAnsi="Times New Roman"/>
        </w:rPr>
        <w:t xml:space="preserve"> sustainability and resilience for food insecurity in Karamoja</w:t>
      </w:r>
      <w:r w:rsidRPr="00363E60">
        <w:rPr>
          <w:rFonts w:ascii="Times New Roman" w:hAnsi="Times New Roman"/>
        </w:rPr>
        <w:t xml:space="preserve">. The project’s overall objective is to </w:t>
      </w:r>
      <w:r w:rsidR="00A9248A" w:rsidRPr="00363E60">
        <w:rPr>
          <w:rFonts w:ascii="Times New Roman" w:hAnsi="Times New Roman"/>
          <w:b/>
          <w:color w:val="000000"/>
        </w:rPr>
        <w:t>contribute to enhancing long-term environmental sustainability and resilience of food production systems in the Karamoja Sub-Region</w:t>
      </w:r>
      <w:r w:rsidR="00A9248A" w:rsidRPr="00363E60">
        <w:rPr>
          <w:rFonts w:ascii="Times New Roman" w:hAnsi="Times New Roman"/>
        </w:rPr>
        <w:t xml:space="preserve">.   </w:t>
      </w:r>
    </w:p>
    <w:p w:rsidR="008E43EF" w:rsidRPr="00363E60" w:rsidRDefault="00A9248A" w:rsidP="004A52F3">
      <w:pPr>
        <w:spacing w:before="120" w:after="120"/>
        <w:rPr>
          <w:rFonts w:ascii="Times New Roman" w:hAnsi="Times New Roman"/>
        </w:rPr>
      </w:pPr>
      <w:r w:rsidRPr="00363E60">
        <w:rPr>
          <w:rFonts w:ascii="Times New Roman" w:hAnsi="Times New Roman"/>
        </w:rPr>
        <w:t>In order to achieve this objective</w:t>
      </w:r>
      <w:r w:rsidR="008E43EF" w:rsidRPr="00363E60">
        <w:rPr>
          <w:rFonts w:ascii="Times New Roman" w:hAnsi="Times New Roman"/>
        </w:rPr>
        <w:t>, the project w</w:t>
      </w:r>
      <w:r w:rsidR="00372B3D" w:rsidRPr="00363E60">
        <w:rPr>
          <w:rFonts w:ascii="Times New Roman" w:hAnsi="Times New Roman"/>
        </w:rPr>
        <w:t>i</w:t>
      </w:r>
      <w:r w:rsidR="008E43EF" w:rsidRPr="00363E60">
        <w:rPr>
          <w:rFonts w:ascii="Times New Roman" w:hAnsi="Times New Roman"/>
        </w:rPr>
        <w:t>ll support three components:</w:t>
      </w:r>
    </w:p>
    <w:p w:rsidR="000250A7" w:rsidRPr="00363E60" w:rsidRDefault="00EC5923" w:rsidP="004A52F3">
      <w:pPr>
        <w:spacing w:before="120" w:after="120"/>
        <w:rPr>
          <w:rFonts w:ascii="Times New Roman" w:hAnsi="Times New Roman"/>
        </w:rPr>
      </w:pPr>
      <w:r w:rsidRPr="00363E60">
        <w:rPr>
          <w:rFonts w:ascii="Times New Roman" w:hAnsi="Times New Roman"/>
          <w:b/>
        </w:rPr>
        <w:t>Component 1</w:t>
      </w:r>
      <w:r w:rsidRPr="00363E60">
        <w:rPr>
          <w:rFonts w:ascii="Times New Roman" w:hAnsi="Times New Roman"/>
        </w:rPr>
        <w:t xml:space="preserve"> focuses on the establishment of stronger district and landscape based planning frameworks that support community-based land use planning.  </w:t>
      </w:r>
    </w:p>
    <w:p w:rsidR="000250A7" w:rsidRPr="00363E60" w:rsidRDefault="00EC5923" w:rsidP="004A52F3">
      <w:pPr>
        <w:spacing w:before="120" w:after="120"/>
        <w:rPr>
          <w:rFonts w:ascii="Times New Roman" w:hAnsi="Times New Roman"/>
        </w:rPr>
      </w:pPr>
      <w:r w:rsidRPr="00363E60">
        <w:rPr>
          <w:rFonts w:ascii="Times New Roman" w:hAnsi="Times New Roman"/>
          <w:b/>
        </w:rPr>
        <w:t>Component 2</w:t>
      </w:r>
      <w:r w:rsidRPr="00363E60">
        <w:rPr>
          <w:rFonts w:ascii="Times New Roman" w:hAnsi="Times New Roman"/>
        </w:rPr>
        <w:t xml:space="preserve"> focuses on the </w:t>
      </w:r>
      <w:r w:rsidR="008E2BAA" w:rsidRPr="00363E60">
        <w:rPr>
          <w:rFonts w:ascii="Times New Roman" w:hAnsi="Times New Roman"/>
        </w:rPr>
        <w:t>scaling up</w:t>
      </w:r>
      <w:r w:rsidRPr="00363E60">
        <w:rPr>
          <w:rFonts w:ascii="Times New Roman" w:hAnsi="Times New Roman"/>
        </w:rPr>
        <w:t xml:space="preserve"> of improved production technologies with a few to increase yields, diversify food production and increase incomes, while conserving natural resources.  </w:t>
      </w:r>
    </w:p>
    <w:p w:rsidR="00C24179" w:rsidRPr="00363E60" w:rsidRDefault="00EC5923" w:rsidP="00C24179">
      <w:pPr>
        <w:spacing w:before="120" w:after="120"/>
        <w:rPr>
          <w:rFonts w:ascii="Times New Roman" w:hAnsi="Times New Roman"/>
        </w:rPr>
      </w:pPr>
      <w:r w:rsidRPr="00363E60">
        <w:rPr>
          <w:rFonts w:ascii="Times New Roman" w:hAnsi="Times New Roman"/>
          <w:b/>
        </w:rPr>
        <w:t>Component 3</w:t>
      </w:r>
      <w:r w:rsidRPr="00363E60">
        <w:rPr>
          <w:rFonts w:ascii="Times New Roman" w:hAnsi="Times New Roman"/>
        </w:rPr>
        <w:t xml:space="preserve"> focuses on monitoring and assessment as a tool to inform upscaling and policy change. </w:t>
      </w:r>
    </w:p>
    <w:p w:rsidR="002F282D" w:rsidRPr="00363E60" w:rsidRDefault="002F282D" w:rsidP="00C24179">
      <w:pPr>
        <w:spacing w:before="120" w:after="120"/>
        <w:rPr>
          <w:rFonts w:ascii="Times New Roman" w:hAnsi="Times New Roman"/>
          <w:b/>
          <w:i/>
          <w:szCs w:val="20"/>
          <w:lang w:val="en-GB"/>
        </w:rPr>
      </w:pPr>
    </w:p>
    <w:p w:rsidR="00C24179" w:rsidRPr="00363E60" w:rsidRDefault="00C24179" w:rsidP="00C24179">
      <w:pPr>
        <w:spacing w:before="120" w:after="120"/>
        <w:rPr>
          <w:rFonts w:ascii="Times New Roman" w:hAnsi="Times New Roman"/>
          <w:b/>
          <w:i/>
          <w:szCs w:val="20"/>
          <w:lang w:val="en-GB"/>
        </w:rPr>
      </w:pPr>
      <w:r w:rsidRPr="00363E60">
        <w:rPr>
          <w:rFonts w:ascii="Times New Roman" w:hAnsi="Times New Roman"/>
          <w:b/>
          <w:i/>
          <w:szCs w:val="20"/>
          <w:lang w:val="en-GB"/>
        </w:rPr>
        <w:t>Gender-Specific Strategy</w:t>
      </w:r>
    </w:p>
    <w:p w:rsidR="00ED7995" w:rsidRPr="00363E60" w:rsidRDefault="00ED7995" w:rsidP="00C24179">
      <w:pPr>
        <w:spacing w:before="120" w:after="120"/>
        <w:rPr>
          <w:rFonts w:ascii="Times New Roman" w:hAnsi="Times New Roman"/>
          <w:szCs w:val="20"/>
          <w:lang w:val="en-GB"/>
        </w:rPr>
      </w:pPr>
      <w:r w:rsidRPr="00363E60">
        <w:rPr>
          <w:rFonts w:ascii="Times New Roman" w:hAnsi="Times New Roman"/>
          <w:szCs w:val="20"/>
          <w:lang w:val="en-GB"/>
        </w:rPr>
        <w:t>In Karamoja, although women and men play complementary roles in guaranteeing food security, women tend to play a greater role in natural resource management and ensuring nutrition. Women often grow, process, manage and market food and other natural resources, and are responsible for raising small livestock, managing home gardens and collecting fuel and water over long distances. Men, by contrast, are generally responsible for cash cropping and larger livestock. Women’s involvement in an agricultural production is adversely affected by the impacts of climate change, particularly</w:t>
      </w:r>
      <w:r w:rsidRPr="00363E60">
        <w:rPr>
          <w:rFonts w:ascii="Times New Roman" w:hAnsi="Times New Roman"/>
          <w:szCs w:val="20"/>
        </w:rPr>
        <w:t xml:space="preserve"> </w:t>
      </w:r>
      <w:r w:rsidRPr="00363E60">
        <w:rPr>
          <w:rFonts w:ascii="Times New Roman" w:hAnsi="Times New Roman"/>
          <w:szCs w:val="20"/>
          <w:lang w:val="en-GB"/>
        </w:rPr>
        <w:t>drought-induced crop and livestock failure. In this context, responsibility for adaptation is likely to fall on their shoulders – including finding alternative ways to feed their family. However, statutory and/or customary laws often restrict women’s property and land rights and make it difficult for them to access credit and agricultural extension services, while also reducing their incentive to engage in environmentally sustainable farming practices and make long-term investments in land rehabilitation, seed multiplication technologies, cereal storage systems and soil quality. Therefore improving seed and food security in Karamoja, will require greater participation of women, in for example local seed technology development that is built on farmers’ knowledge to increase yields through improved quality of the farmers’ seed and diffusion of the improved practices and seeds. Because of the formal seed system constraints and to ensure sustainability for the target beneficiaries to participate in the strengthened value chains, focus will be given to the informal seed multiplication process. This will ensure that women famer group members continue to produce and disseminate seeds on their own - selling some, reinvesting some for the next season, and training other interested farmers in quality production methods. In addition, the production expansion of the new, climate resilient, higher yielding seed will strengthen women’s role in household food security and nutrition</w:t>
      </w:r>
    </w:p>
    <w:p w:rsidR="00ED7995" w:rsidRPr="00363E60" w:rsidRDefault="00672390" w:rsidP="00C24179">
      <w:pPr>
        <w:spacing w:before="120" w:after="120"/>
        <w:rPr>
          <w:rFonts w:ascii="Times New Roman" w:hAnsi="Times New Roman"/>
          <w:szCs w:val="20"/>
          <w:lang w:val="en-GB"/>
        </w:rPr>
      </w:pPr>
      <w:r w:rsidRPr="00363E60">
        <w:rPr>
          <w:rFonts w:ascii="Times New Roman" w:hAnsi="Times New Roman"/>
          <w:szCs w:val="20"/>
          <w:lang w:val="en-GB"/>
        </w:rPr>
        <w:t>D</w:t>
      </w:r>
      <w:r w:rsidR="00ED7995" w:rsidRPr="00363E60">
        <w:rPr>
          <w:rFonts w:ascii="Times New Roman" w:hAnsi="Times New Roman"/>
          <w:szCs w:val="20"/>
          <w:lang w:val="en-GB"/>
        </w:rPr>
        <w:t xml:space="preserve">istrict gender and food production profiles with analytical data on women’s relative to men’s needs in project implementation and coordination are unavailable, yet necessary for planning and project design by district local governments and CSOs. The reality is that district planners and NGO project officers with no gender-lens in their approach to food security and sustainable natural resource management, often make project decisions that often treat gender issues as simply cross-cutting or requiring unavailable resources. If gender concerns are not identified at project design, implementation and coordination usually puts the rights and privileges of women at risk. It </w:t>
      </w:r>
      <w:r w:rsidRPr="00363E60">
        <w:rPr>
          <w:rFonts w:ascii="Times New Roman" w:hAnsi="Times New Roman"/>
          <w:szCs w:val="20"/>
          <w:lang w:val="en-GB"/>
        </w:rPr>
        <w:t>will</w:t>
      </w:r>
      <w:r w:rsidR="00ED7995" w:rsidRPr="00363E60">
        <w:rPr>
          <w:rFonts w:ascii="Times New Roman" w:hAnsi="Times New Roman"/>
          <w:szCs w:val="20"/>
          <w:lang w:val="en-GB"/>
        </w:rPr>
        <w:t xml:space="preserve"> be necessary</w:t>
      </w:r>
      <w:r w:rsidRPr="00363E60">
        <w:rPr>
          <w:rFonts w:ascii="Times New Roman" w:hAnsi="Times New Roman"/>
          <w:szCs w:val="20"/>
          <w:lang w:val="en-GB"/>
        </w:rPr>
        <w:t>,</w:t>
      </w:r>
      <w:r w:rsidR="00ED7995" w:rsidRPr="00363E60">
        <w:rPr>
          <w:rFonts w:ascii="Times New Roman" w:hAnsi="Times New Roman"/>
          <w:szCs w:val="20"/>
          <w:lang w:val="en-GB"/>
        </w:rPr>
        <w:t xml:space="preserve"> therefore</w:t>
      </w:r>
      <w:r w:rsidRPr="00363E60">
        <w:rPr>
          <w:rFonts w:ascii="Times New Roman" w:hAnsi="Times New Roman"/>
          <w:szCs w:val="20"/>
          <w:lang w:val="en-GB"/>
        </w:rPr>
        <w:t>,</w:t>
      </w:r>
      <w:r w:rsidR="00ED7995" w:rsidRPr="00363E60">
        <w:rPr>
          <w:rFonts w:ascii="Times New Roman" w:hAnsi="Times New Roman"/>
          <w:szCs w:val="20"/>
          <w:lang w:val="en-GB"/>
        </w:rPr>
        <w:t xml:space="preserve"> to equip District Coordination Committees and the Sub-County Boards with a deeper level of gender analysis on what works, how and why, in ways that blend with the economic and environmental factors used to guide the design of projects, so that gender and community development officers are positioned to broaden opportunities for influencing the decisions made.</w:t>
      </w:r>
    </w:p>
    <w:p w:rsidR="00C24179" w:rsidRPr="00363E60" w:rsidRDefault="00C24179" w:rsidP="00C24179">
      <w:pPr>
        <w:spacing w:before="120" w:after="120"/>
        <w:rPr>
          <w:rFonts w:ascii="Times New Roman" w:hAnsi="Times New Roman"/>
          <w:szCs w:val="20"/>
          <w:lang w:val="en-GB"/>
        </w:rPr>
      </w:pPr>
      <w:r w:rsidRPr="00363E60">
        <w:rPr>
          <w:rFonts w:ascii="Times New Roman" w:hAnsi="Times New Roman"/>
          <w:szCs w:val="20"/>
          <w:lang w:val="en-GB"/>
        </w:rPr>
        <w:t xml:space="preserve">Interventions to address food insecurity by this project will deliberately prioritize female-headed households in </w:t>
      </w:r>
      <w:r w:rsidRPr="00363E60">
        <w:rPr>
          <w:rFonts w:ascii="Times New Roman" w:hAnsi="Times New Roman"/>
          <w:szCs w:val="20"/>
        </w:rPr>
        <w:t>APFS/FFS</w:t>
      </w:r>
      <w:r w:rsidRPr="00363E60">
        <w:rPr>
          <w:rFonts w:ascii="Times New Roman" w:hAnsi="Times New Roman"/>
          <w:szCs w:val="20"/>
          <w:lang w:val="en-GB"/>
        </w:rPr>
        <w:t>, by:</w:t>
      </w:r>
    </w:p>
    <w:p w:rsidR="00C24179" w:rsidRPr="00363E60" w:rsidRDefault="00C24179" w:rsidP="00CC3FF6">
      <w:pPr>
        <w:numPr>
          <w:ilvl w:val="1"/>
          <w:numId w:val="25"/>
        </w:numPr>
        <w:spacing w:before="120" w:after="120"/>
        <w:rPr>
          <w:rFonts w:ascii="Times New Roman" w:hAnsi="Times New Roman"/>
          <w:szCs w:val="20"/>
          <w:lang w:val="en-GB"/>
        </w:rPr>
      </w:pPr>
      <w:r w:rsidRPr="00363E60">
        <w:rPr>
          <w:rFonts w:ascii="Times New Roman" w:hAnsi="Times New Roman"/>
          <w:szCs w:val="20"/>
          <w:lang w:val="en-GB"/>
        </w:rPr>
        <w:t xml:space="preserve">Raising awareness of communities and particularly women, on their rights of access, use and control of land resources (Output 1.2), </w:t>
      </w:r>
    </w:p>
    <w:p w:rsidR="00C24179" w:rsidRPr="00363E60" w:rsidRDefault="00C24179" w:rsidP="00CC3FF6">
      <w:pPr>
        <w:numPr>
          <w:ilvl w:val="1"/>
          <w:numId w:val="25"/>
        </w:numPr>
        <w:spacing w:before="120" w:after="120"/>
        <w:rPr>
          <w:rFonts w:ascii="Times New Roman" w:hAnsi="Times New Roman"/>
          <w:szCs w:val="20"/>
          <w:lang w:val="en-GB"/>
        </w:rPr>
      </w:pPr>
      <w:r w:rsidRPr="00363E60">
        <w:rPr>
          <w:rFonts w:ascii="Times New Roman" w:hAnsi="Times New Roman"/>
          <w:szCs w:val="20"/>
          <w:lang w:val="en-GB"/>
        </w:rPr>
        <w:t xml:space="preserve">Encouraging the uptake of drought resilient crops and product processing and marketing for value addition (Output 2.2), </w:t>
      </w:r>
    </w:p>
    <w:p w:rsidR="00C24179" w:rsidRPr="00363E60" w:rsidRDefault="00C24179" w:rsidP="00CC3FF6">
      <w:pPr>
        <w:numPr>
          <w:ilvl w:val="1"/>
          <w:numId w:val="25"/>
        </w:numPr>
        <w:spacing w:before="120" w:after="120"/>
        <w:rPr>
          <w:rFonts w:ascii="Times New Roman" w:hAnsi="Times New Roman"/>
          <w:szCs w:val="20"/>
          <w:lang w:val="en-GB"/>
        </w:rPr>
      </w:pPr>
      <w:r w:rsidRPr="00363E60">
        <w:rPr>
          <w:rFonts w:ascii="Times New Roman" w:hAnsi="Times New Roman"/>
          <w:szCs w:val="20"/>
          <w:lang w:val="en-GB"/>
        </w:rPr>
        <w:lastRenderedPageBreak/>
        <w:t xml:space="preserve">Promoting the use of rotations, cover crops, organic matter and precision use of inorganic fertilisers to restore soil fertility (Output 2.2), </w:t>
      </w:r>
    </w:p>
    <w:p w:rsidR="00C24179" w:rsidRPr="00363E60" w:rsidRDefault="00C24179" w:rsidP="00CC3FF6">
      <w:pPr>
        <w:numPr>
          <w:ilvl w:val="1"/>
          <w:numId w:val="25"/>
        </w:numPr>
        <w:spacing w:before="120" w:after="120"/>
        <w:rPr>
          <w:rFonts w:ascii="Times New Roman" w:hAnsi="Times New Roman"/>
          <w:szCs w:val="20"/>
          <w:lang w:val="en-GB"/>
        </w:rPr>
      </w:pPr>
      <w:r w:rsidRPr="00363E60">
        <w:rPr>
          <w:rFonts w:ascii="Times New Roman" w:hAnsi="Times New Roman"/>
          <w:szCs w:val="20"/>
          <w:lang w:val="en-GB"/>
        </w:rPr>
        <w:t xml:space="preserve">Improving access to quality seed of local varieties through seed multiplication and improved seed/germplasm, farm tools and equipment (pedal pumps, hoses, watering cans, grain silos, among others) to increase yields, in order to improve food availability, access and affordability (Output 2.3). </w:t>
      </w:r>
    </w:p>
    <w:p w:rsidR="00C24179" w:rsidRPr="00363E60" w:rsidRDefault="00C24179" w:rsidP="00CC3FF6">
      <w:pPr>
        <w:numPr>
          <w:ilvl w:val="1"/>
          <w:numId w:val="25"/>
        </w:numPr>
        <w:spacing w:before="120" w:after="120"/>
        <w:rPr>
          <w:rFonts w:ascii="Times New Roman" w:hAnsi="Times New Roman"/>
          <w:szCs w:val="20"/>
          <w:lang w:val="en-GB"/>
        </w:rPr>
      </w:pPr>
      <w:r w:rsidRPr="00363E60">
        <w:rPr>
          <w:rFonts w:ascii="Times New Roman" w:hAnsi="Times New Roman"/>
          <w:szCs w:val="20"/>
          <w:lang w:val="en-GB"/>
        </w:rPr>
        <w:t xml:space="preserve">Providing training through baseline programming and the establishment of APFS/FFS in order to sensitise women, who are responsible for food production at the household level, on the need to improve dietary diversity and healthy eating habits, in order to improve climate resilience and food security (Output 2.2). </w:t>
      </w:r>
    </w:p>
    <w:p w:rsidR="00C24179" w:rsidRPr="00363E60" w:rsidRDefault="00C24179" w:rsidP="00CC3FF6">
      <w:pPr>
        <w:numPr>
          <w:ilvl w:val="1"/>
          <w:numId w:val="25"/>
        </w:numPr>
        <w:spacing w:before="120" w:after="120"/>
        <w:rPr>
          <w:rFonts w:ascii="Times New Roman" w:hAnsi="Times New Roman"/>
          <w:szCs w:val="20"/>
          <w:lang w:val="en-GB"/>
        </w:rPr>
      </w:pPr>
      <w:r w:rsidRPr="00363E60">
        <w:rPr>
          <w:rFonts w:ascii="Times New Roman" w:hAnsi="Times New Roman"/>
          <w:szCs w:val="20"/>
          <w:lang w:val="en-GB"/>
        </w:rPr>
        <w:t xml:space="preserve">Identifying and supporting existing and/or facilitate formation of VSLAs, women farmers associations and groups to access start-up capital to undertake various income generating activities (Output 2.3), </w:t>
      </w:r>
    </w:p>
    <w:p w:rsidR="00C24179" w:rsidRPr="00363E60" w:rsidRDefault="00C24179" w:rsidP="00CC3FF6">
      <w:pPr>
        <w:numPr>
          <w:ilvl w:val="1"/>
          <w:numId w:val="25"/>
        </w:numPr>
        <w:spacing w:before="120" w:after="120"/>
        <w:rPr>
          <w:rFonts w:ascii="Times New Roman" w:hAnsi="Times New Roman"/>
          <w:szCs w:val="20"/>
          <w:lang w:val="en-GB"/>
        </w:rPr>
      </w:pPr>
      <w:r w:rsidRPr="00363E60">
        <w:rPr>
          <w:rFonts w:ascii="Times New Roman" w:hAnsi="Times New Roman"/>
          <w:szCs w:val="20"/>
          <w:lang w:val="en-GB"/>
        </w:rPr>
        <w:t>Implementing rainwater harvesting techniques (within APFS/FFS), for enhanced productivity and resilience to drought in fields, as well as sand dams for crops, livestock and household use (Output 2.2),</w:t>
      </w:r>
    </w:p>
    <w:p w:rsidR="00672390" w:rsidRPr="00363E60" w:rsidRDefault="00C24179" w:rsidP="004A52F3">
      <w:pPr>
        <w:spacing w:before="120" w:after="120"/>
        <w:rPr>
          <w:rFonts w:ascii="Times New Roman" w:hAnsi="Times New Roman"/>
          <w:szCs w:val="20"/>
          <w:lang w:val="en-GB"/>
        </w:rPr>
      </w:pPr>
      <w:r w:rsidRPr="00363E60">
        <w:rPr>
          <w:rFonts w:ascii="Times New Roman" w:hAnsi="Times New Roman"/>
          <w:szCs w:val="20"/>
          <w:lang w:val="en-GB"/>
        </w:rPr>
        <w:t xml:space="preserve">Such interventions will reduce women’s workload and will leave more time for child caring practices, thus improving nutrition and health status of women and their household. An estimated 60% of the project budget (excluding PMC) is dedicated to activities targeting women’s empowerment and the reduction of their specific vulnerabilities. </w:t>
      </w:r>
    </w:p>
    <w:p w:rsidR="00AB6E4D" w:rsidRDefault="00AB6E4D" w:rsidP="004A52F3">
      <w:pPr>
        <w:spacing w:before="120" w:after="120"/>
        <w:rPr>
          <w:rFonts w:ascii="Times New Roman" w:hAnsi="Times New Roman"/>
          <w:b/>
          <w:szCs w:val="20"/>
        </w:rPr>
      </w:pPr>
    </w:p>
    <w:p w:rsidR="008E2453" w:rsidRPr="00363E60" w:rsidRDefault="0022545E" w:rsidP="004A52F3">
      <w:pPr>
        <w:spacing w:before="120" w:after="120"/>
        <w:rPr>
          <w:rFonts w:ascii="Times New Roman" w:hAnsi="Times New Roman"/>
          <w:b/>
          <w:szCs w:val="20"/>
        </w:rPr>
      </w:pPr>
      <w:r w:rsidRPr="00363E60">
        <w:rPr>
          <w:rFonts w:ascii="Times New Roman" w:hAnsi="Times New Roman"/>
          <w:b/>
          <w:szCs w:val="20"/>
        </w:rPr>
        <w:t xml:space="preserve">The </w:t>
      </w:r>
      <w:r w:rsidR="0058732D" w:rsidRPr="00363E60">
        <w:rPr>
          <w:rFonts w:ascii="Times New Roman" w:hAnsi="Times New Roman"/>
          <w:b/>
          <w:szCs w:val="20"/>
        </w:rPr>
        <w:t>Theory of C</w:t>
      </w:r>
      <w:r w:rsidR="008E2453" w:rsidRPr="00363E60">
        <w:rPr>
          <w:rFonts w:ascii="Times New Roman" w:hAnsi="Times New Roman"/>
          <w:b/>
          <w:szCs w:val="20"/>
        </w:rPr>
        <w:t>hange</w:t>
      </w:r>
    </w:p>
    <w:p w:rsidR="000E4EF4" w:rsidRPr="00363E60" w:rsidRDefault="008135BD" w:rsidP="000E4EF4">
      <w:pPr>
        <w:spacing w:before="120" w:after="120"/>
        <w:rPr>
          <w:rFonts w:ascii="Times New Roman" w:hAnsi="Times New Roman"/>
          <w:szCs w:val="20"/>
        </w:rPr>
      </w:pPr>
      <w:r w:rsidRPr="00363E60">
        <w:rPr>
          <w:rFonts w:ascii="Times New Roman" w:hAnsi="Times New Roman"/>
          <w:szCs w:val="20"/>
        </w:rPr>
        <w:t xml:space="preserve">Fostering sustainability and resilience for food insecurity in Karamoja will require engagement, action on the ground and tracking of the environmental and development benefits of the interventions. </w:t>
      </w:r>
      <w:r w:rsidRPr="00363E60">
        <w:rPr>
          <w:rFonts w:ascii="Times New Roman" w:hAnsi="Times New Roman"/>
          <w:b/>
          <w:szCs w:val="20"/>
        </w:rPr>
        <w:t>Engagement</w:t>
      </w:r>
      <w:r w:rsidRPr="00363E60">
        <w:rPr>
          <w:rFonts w:ascii="Times New Roman" w:hAnsi="Times New Roman"/>
          <w:szCs w:val="20"/>
        </w:rPr>
        <w:t xml:space="preserve"> will </w:t>
      </w:r>
      <w:r w:rsidR="00E656D7" w:rsidRPr="00363E60">
        <w:rPr>
          <w:rFonts w:ascii="Times New Roman" w:hAnsi="Times New Roman"/>
          <w:szCs w:val="20"/>
        </w:rPr>
        <w:t>necessitate</w:t>
      </w:r>
      <w:r w:rsidRPr="00363E60">
        <w:rPr>
          <w:rFonts w:ascii="Times New Roman" w:hAnsi="Times New Roman"/>
          <w:i/>
          <w:szCs w:val="20"/>
        </w:rPr>
        <w:t xml:space="preserve"> s</w:t>
      </w:r>
      <w:r w:rsidR="000A0858" w:rsidRPr="00363E60">
        <w:rPr>
          <w:rFonts w:ascii="Times New Roman" w:hAnsi="Times New Roman"/>
          <w:szCs w:val="20"/>
        </w:rPr>
        <w:t>trengthening of the enabling environment through coherent institu</w:t>
      </w:r>
      <w:r w:rsidRPr="00363E60">
        <w:rPr>
          <w:rFonts w:ascii="Times New Roman" w:hAnsi="Times New Roman"/>
          <w:szCs w:val="20"/>
        </w:rPr>
        <w:t xml:space="preserve">tional frameworks and policies; </w:t>
      </w:r>
      <w:r w:rsidRPr="00363E60">
        <w:rPr>
          <w:rFonts w:ascii="Times New Roman" w:hAnsi="Times New Roman"/>
          <w:b/>
          <w:szCs w:val="20"/>
        </w:rPr>
        <w:t>Action</w:t>
      </w:r>
      <w:r w:rsidRPr="00363E60">
        <w:rPr>
          <w:rFonts w:ascii="Times New Roman" w:hAnsi="Times New Roman"/>
          <w:szCs w:val="20"/>
        </w:rPr>
        <w:t xml:space="preserve"> will be achieved </w:t>
      </w:r>
      <w:r w:rsidR="000A0858" w:rsidRPr="00363E60">
        <w:rPr>
          <w:rFonts w:ascii="Times New Roman" w:hAnsi="Times New Roman"/>
          <w:szCs w:val="20"/>
        </w:rPr>
        <w:t xml:space="preserve">through adoption and scaling up of gender-sensitive </w:t>
      </w:r>
      <w:r w:rsidRPr="00363E60">
        <w:rPr>
          <w:rFonts w:ascii="Times New Roman" w:hAnsi="Times New Roman"/>
          <w:szCs w:val="20"/>
        </w:rPr>
        <w:t>integrated natur</w:t>
      </w:r>
      <w:r w:rsidR="00E656D7" w:rsidRPr="00363E60">
        <w:rPr>
          <w:rFonts w:ascii="Times New Roman" w:hAnsi="Times New Roman"/>
          <w:szCs w:val="20"/>
        </w:rPr>
        <w:t>al resource management</w:t>
      </w:r>
      <w:r w:rsidRPr="00363E60">
        <w:rPr>
          <w:rFonts w:ascii="Times New Roman" w:hAnsi="Times New Roman"/>
          <w:szCs w:val="20"/>
        </w:rPr>
        <w:t xml:space="preserve"> best</w:t>
      </w:r>
      <w:r w:rsidR="000A0858" w:rsidRPr="00363E60">
        <w:rPr>
          <w:rFonts w:ascii="Times New Roman" w:hAnsi="Times New Roman"/>
          <w:szCs w:val="20"/>
        </w:rPr>
        <w:t xml:space="preserve"> practices </w:t>
      </w:r>
      <w:r w:rsidRPr="00363E60">
        <w:rPr>
          <w:rFonts w:ascii="Times New Roman" w:hAnsi="Times New Roman"/>
          <w:szCs w:val="20"/>
        </w:rPr>
        <w:t>that increase food production yields</w:t>
      </w:r>
      <w:r w:rsidR="00E656D7" w:rsidRPr="00363E60">
        <w:rPr>
          <w:rFonts w:ascii="Times New Roman" w:hAnsi="Times New Roman"/>
          <w:szCs w:val="20"/>
        </w:rPr>
        <w:t>, reverse land degradation</w:t>
      </w:r>
      <w:r w:rsidRPr="00363E60">
        <w:rPr>
          <w:rFonts w:ascii="Times New Roman" w:hAnsi="Times New Roman"/>
          <w:szCs w:val="20"/>
        </w:rPr>
        <w:t xml:space="preserve"> and </w:t>
      </w:r>
      <w:r w:rsidR="00E656D7" w:rsidRPr="00363E60">
        <w:rPr>
          <w:rFonts w:ascii="Times New Roman" w:hAnsi="Times New Roman"/>
          <w:szCs w:val="20"/>
        </w:rPr>
        <w:t>adapt to climate change</w:t>
      </w:r>
      <w:r w:rsidRPr="00363E60">
        <w:rPr>
          <w:rFonts w:ascii="Times New Roman" w:hAnsi="Times New Roman"/>
          <w:szCs w:val="20"/>
        </w:rPr>
        <w:t xml:space="preserve">; and last but not least, </w:t>
      </w:r>
      <w:r w:rsidRPr="00363E60">
        <w:rPr>
          <w:rFonts w:ascii="Times New Roman" w:hAnsi="Times New Roman"/>
          <w:b/>
          <w:szCs w:val="20"/>
        </w:rPr>
        <w:t xml:space="preserve">Tracking </w:t>
      </w:r>
      <w:r w:rsidRPr="00363E60">
        <w:rPr>
          <w:rFonts w:ascii="Times New Roman" w:hAnsi="Times New Roman"/>
          <w:szCs w:val="20"/>
        </w:rPr>
        <w:t xml:space="preserve">will require strengthening of monitoring and assessment capabilities to improve evidence-based policy and decision making and to promote replication. </w:t>
      </w:r>
      <w:r w:rsidR="00E656D7" w:rsidRPr="00363E60">
        <w:rPr>
          <w:rFonts w:ascii="Times New Roman" w:hAnsi="Times New Roman"/>
          <w:szCs w:val="20"/>
        </w:rPr>
        <w:t xml:space="preserve">Component </w:t>
      </w:r>
      <w:r w:rsidR="00FE5AF3" w:rsidRPr="00363E60">
        <w:rPr>
          <w:rFonts w:ascii="Times New Roman" w:hAnsi="Times New Roman"/>
          <w:szCs w:val="20"/>
        </w:rPr>
        <w:t>1 is designed to address the institutional barriers</w:t>
      </w:r>
      <w:r w:rsidR="0022545E" w:rsidRPr="00363E60">
        <w:rPr>
          <w:rFonts w:ascii="Times New Roman" w:hAnsi="Times New Roman"/>
          <w:szCs w:val="20"/>
        </w:rPr>
        <w:t xml:space="preserve">, </w:t>
      </w:r>
      <w:r w:rsidR="00E656D7" w:rsidRPr="00363E60">
        <w:rPr>
          <w:rFonts w:ascii="Times New Roman" w:hAnsi="Times New Roman"/>
          <w:szCs w:val="20"/>
        </w:rPr>
        <w:t>including</w:t>
      </w:r>
      <w:r w:rsidR="0022545E" w:rsidRPr="00363E60">
        <w:rPr>
          <w:rFonts w:ascii="Times New Roman" w:hAnsi="Times New Roman"/>
          <w:szCs w:val="20"/>
        </w:rPr>
        <w:t xml:space="preserve"> supporting the alignment of the </w:t>
      </w:r>
      <w:r w:rsidR="00FE5AF3" w:rsidRPr="00363E60">
        <w:rPr>
          <w:rFonts w:ascii="Times New Roman" w:hAnsi="Times New Roman"/>
          <w:szCs w:val="20"/>
        </w:rPr>
        <w:t>incomplete or inconsistent legal frameworks governing resource use and allocati</w:t>
      </w:r>
      <w:r w:rsidR="00E656D7" w:rsidRPr="00363E60">
        <w:rPr>
          <w:rFonts w:ascii="Times New Roman" w:hAnsi="Times New Roman"/>
          <w:szCs w:val="20"/>
        </w:rPr>
        <w:t xml:space="preserve">on; </w:t>
      </w:r>
      <w:r w:rsidR="0022545E" w:rsidRPr="00363E60">
        <w:rPr>
          <w:rFonts w:ascii="Times New Roman" w:hAnsi="Times New Roman"/>
          <w:szCs w:val="20"/>
        </w:rPr>
        <w:t>support efforts underway to address</w:t>
      </w:r>
      <w:r w:rsidR="00FE5AF3" w:rsidRPr="00363E60">
        <w:rPr>
          <w:rFonts w:ascii="Times New Roman" w:hAnsi="Times New Roman"/>
          <w:szCs w:val="20"/>
        </w:rPr>
        <w:t xml:space="preserve"> insecurity of land tenure</w:t>
      </w:r>
      <w:r w:rsidR="00E656D7" w:rsidRPr="00363E60">
        <w:rPr>
          <w:rFonts w:ascii="Times New Roman" w:hAnsi="Times New Roman"/>
          <w:szCs w:val="20"/>
        </w:rPr>
        <w:t xml:space="preserve">, which is </w:t>
      </w:r>
      <w:r w:rsidR="0022545E" w:rsidRPr="00363E60">
        <w:rPr>
          <w:rFonts w:ascii="Times New Roman" w:hAnsi="Times New Roman"/>
          <w:szCs w:val="20"/>
        </w:rPr>
        <w:t>a key</w:t>
      </w:r>
      <w:r w:rsidR="00FE5AF3" w:rsidRPr="00363E60">
        <w:rPr>
          <w:rFonts w:ascii="Times New Roman" w:hAnsi="Times New Roman"/>
          <w:szCs w:val="20"/>
        </w:rPr>
        <w:t xml:space="preserve"> obstacle to</w:t>
      </w:r>
      <w:r w:rsidR="00E656D7" w:rsidRPr="00363E60">
        <w:rPr>
          <w:rFonts w:ascii="Times New Roman" w:hAnsi="Times New Roman"/>
          <w:szCs w:val="20"/>
        </w:rPr>
        <w:t xml:space="preserve"> investment in</w:t>
      </w:r>
      <w:r w:rsidR="00FE5AF3" w:rsidRPr="00363E60">
        <w:rPr>
          <w:rFonts w:ascii="Times New Roman" w:hAnsi="Times New Roman"/>
          <w:szCs w:val="20"/>
        </w:rPr>
        <w:t xml:space="preserve"> </w:t>
      </w:r>
      <w:r w:rsidR="00E656D7" w:rsidRPr="00363E60">
        <w:rPr>
          <w:rFonts w:ascii="Times New Roman" w:hAnsi="Times New Roman"/>
          <w:szCs w:val="20"/>
        </w:rPr>
        <w:t>INRM practices; and</w:t>
      </w:r>
      <w:r w:rsidR="00FE5AF3" w:rsidRPr="00363E60">
        <w:rPr>
          <w:rFonts w:ascii="Times New Roman" w:hAnsi="Times New Roman"/>
          <w:szCs w:val="20"/>
        </w:rPr>
        <w:t xml:space="preserve"> development of multi-stakeholder platforms at district and regional levels, which will support the participatory identification of development priorities and opportunities</w:t>
      </w:r>
      <w:r w:rsidR="00E656D7" w:rsidRPr="00363E60">
        <w:rPr>
          <w:rFonts w:ascii="Times New Roman" w:hAnsi="Times New Roman"/>
          <w:szCs w:val="20"/>
        </w:rPr>
        <w:t xml:space="preserve"> and</w:t>
      </w:r>
      <w:r w:rsidR="00FE5AF3" w:rsidRPr="00363E60">
        <w:rPr>
          <w:rFonts w:ascii="Times New Roman" w:hAnsi="Times New Roman"/>
          <w:szCs w:val="20"/>
        </w:rPr>
        <w:t xml:space="preserve"> strengthen public-private </w:t>
      </w:r>
      <w:r w:rsidR="00E656D7" w:rsidRPr="00363E60">
        <w:rPr>
          <w:rFonts w:ascii="Times New Roman" w:hAnsi="Times New Roman"/>
          <w:szCs w:val="20"/>
        </w:rPr>
        <w:t xml:space="preserve">partnerships. Component 2 is designed to </w:t>
      </w:r>
      <w:r w:rsidR="0058732D" w:rsidRPr="00363E60">
        <w:rPr>
          <w:rFonts w:ascii="Times New Roman" w:hAnsi="Times New Roman"/>
          <w:szCs w:val="20"/>
        </w:rPr>
        <w:t>increase and diversify food pro</w:t>
      </w:r>
      <w:r w:rsidR="00812B2A" w:rsidRPr="00363E60">
        <w:rPr>
          <w:rFonts w:ascii="Times New Roman" w:hAnsi="Times New Roman"/>
          <w:szCs w:val="20"/>
        </w:rPr>
        <w:t xml:space="preserve">duction at the household level </w:t>
      </w:r>
      <w:r w:rsidR="0058732D" w:rsidRPr="00363E60">
        <w:rPr>
          <w:rFonts w:ascii="Times New Roman" w:hAnsi="Times New Roman"/>
          <w:szCs w:val="20"/>
        </w:rPr>
        <w:t xml:space="preserve">through </w:t>
      </w:r>
      <w:r w:rsidR="00812B2A" w:rsidRPr="00363E60">
        <w:rPr>
          <w:rFonts w:ascii="Times New Roman" w:hAnsi="Times New Roman"/>
          <w:szCs w:val="20"/>
        </w:rPr>
        <w:t>better INRM and SLM practices and</w:t>
      </w:r>
      <w:r w:rsidR="0058732D" w:rsidRPr="00363E60">
        <w:rPr>
          <w:rFonts w:ascii="Times New Roman" w:hAnsi="Times New Roman"/>
          <w:szCs w:val="20"/>
        </w:rPr>
        <w:t xml:space="preserve"> </w:t>
      </w:r>
      <w:r w:rsidR="00812B2A" w:rsidRPr="00363E60">
        <w:rPr>
          <w:rFonts w:ascii="Times New Roman" w:hAnsi="Times New Roman"/>
          <w:szCs w:val="20"/>
        </w:rPr>
        <w:t xml:space="preserve">stronger food value chains which will in turn </w:t>
      </w:r>
      <w:r w:rsidR="0058732D" w:rsidRPr="00363E60">
        <w:rPr>
          <w:rFonts w:ascii="Times New Roman" w:hAnsi="Times New Roman"/>
          <w:szCs w:val="20"/>
        </w:rPr>
        <w:t>lead to in</w:t>
      </w:r>
      <w:r w:rsidR="00812B2A" w:rsidRPr="00363E60">
        <w:rPr>
          <w:rFonts w:ascii="Times New Roman" w:hAnsi="Times New Roman"/>
          <w:szCs w:val="20"/>
        </w:rPr>
        <w:t>creased household food security. L</w:t>
      </w:r>
      <w:r w:rsidR="00E656D7" w:rsidRPr="00363E60">
        <w:rPr>
          <w:rFonts w:ascii="Times New Roman" w:hAnsi="Times New Roman"/>
          <w:szCs w:val="20"/>
        </w:rPr>
        <w:t>ast but not least</w:t>
      </w:r>
      <w:r w:rsidR="00812B2A" w:rsidRPr="00363E60">
        <w:rPr>
          <w:rFonts w:ascii="Times New Roman" w:hAnsi="Times New Roman"/>
          <w:szCs w:val="20"/>
        </w:rPr>
        <w:t>, C</w:t>
      </w:r>
      <w:r w:rsidR="00E656D7" w:rsidRPr="00363E60">
        <w:rPr>
          <w:rFonts w:ascii="Times New Roman" w:hAnsi="Times New Roman"/>
          <w:szCs w:val="20"/>
        </w:rPr>
        <w:t xml:space="preserve">omponent 3 is designed to </w:t>
      </w:r>
      <w:r w:rsidR="002F282D" w:rsidRPr="00363E60">
        <w:rPr>
          <w:rFonts w:ascii="Times New Roman" w:hAnsi="Times New Roman"/>
          <w:szCs w:val="20"/>
        </w:rPr>
        <w:t xml:space="preserve">measure and monitor the environmental and developmental benefits and </w:t>
      </w:r>
      <w:r w:rsidR="00E656D7" w:rsidRPr="00363E60">
        <w:rPr>
          <w:rFonts w:ascii="Times New Roman" w:hAnsi="Times New Roman"/>
          <w:szCs w:val="20"/>
        </w:rPr>
        <w:t xml:space="preserve">create a feedback loop to policy frameworks. </w:t>
      </w:r>
      <w:r w:rsidR="00954C2A" w:rsidRPr="00363E60">
        <w:rPr>
          <w:rFonts w:ascii="Times New Roman" w:hAnsi="Times New Roman"/>
          <w:szCs w:val="20"/>
        </w:rPr>
        <w:t xml:space="preserve"> </w:t>
      </w:r>
      <w:r w:rsidR="002F282D" w:rsidRPr="00363E60">
        <w:rPr>
          <w:rFonts w:ascii="Times New Roman" w:hAnsi="Times New Roman"/>
          <w:szCs w:val="20"/>
        </w:rPr>
        <w:t>(</w:t>
      </w:r>
      <w:r w:rsidR="000E4EF4" w:rsidRPr="00363E60">
        <w:rPr>
          <w:rFonts w:ascii="Times New Roman" w:hAnsi="Times New Roman"/>
          <w:bCs/>
          <w:i/>
          <w:szCs w:val="20"/>
          <w:lang w:val="en-GB"/>
        </w:rPr>
        <w:t xml:space="preserve">Figure </w:t>
      </w:r>
      <w:r w:rsidR="000E4EF4" w:rsidRPr="00363E60">
        <w:rPr>
          <w:rFonts w:ascii="Times New Roman" w:hAnsi="Times New Roman"/>
          <w:bCs/>
          <w:i/>
          <w:szCs w:val="20"/>
          <w:lang w:val="en-GB"/>
        </w:rPr>
        <w:fldChar w:fldCharType="begin"/>
      </w:r>
      <w:r w:rsidR="000E4EF4" w:rsidRPr="00363E60">
        <w:rPr>
          <w:rFonts w:ascii="Times New Roman" w:hAnsi="Times New Roman"/>
          <w:bCs/>
          <w:i/>
          <w:szCs w:val="20"/>
          <w:lang w:val="en-GB"/>
        </w:rPr>
        <w:instrText xml:space="preserve"> SEQ Figure \* ARABIC </w:instrText>
      </w:r>
      <w:r w:rsidR="000E4EF4" w:rsidRPr="00363E60">
        <w:rPr>
          <w:rFonts w:ascii="Times New Roman" w:hAnsi="Times New Roman"/>
          <w:bCs/>
          <w:i/>
          <w:szCs w:val="20"/>
          <w:lang w:val="en-GB"/>
        </w:rPr>
        <w:fldChar w:fldCharType="separate"/>
      </w:r>
      <w:r w:rsidR="0091037E">
        <w:rPr>
          <w:rFonts w:ascii="Times New Roman" w:hAnsi="Times New Roman"/>
          <w:bCs/>
          <w:i/>
          <w:noProof/>
          <w:szCs w:val="20"/>
          <w:lang w:val="en-GB"/>
        </w:rPr>
        <w:t>2</w:t>
      </w:r>
      <w:r w:rsidR="000E4EF4" w:rsidRPr="00363E60">
        <w:rPr>
          <w:rFonts w:ascii="Times New Roman" w:hAnsi="Times New Roman"/>
          <w:i/>
          <w:szCs w:val="20"/>
        </w:rPr>
        <w:fldChar w:fldCharType="end"/>
      </w:r>
      <w:r w:rsidR="002F282D" w:rsidRPr="00363E60">
        <w:rPr>
          <w:rFonts w:ascii="Times New Roman" w:hAnsi="Times New Roman"/>
          <w:i/>
          <w:szCs w:val="20"/>
        </w:rPr>
        <w:t xml:space="preserve"> on page 14 below provides an illustration of this</w:t>
      </w:r>
      <w:r w:rsidR="002F282D" w:rsidRPr="00363E60">
        <w:rPr>
          <w:rFonts w:ascii="Times New Roman" w:hAnsi="Times New Roman"/>
          <w:bCs/>
          <w:i/>
          <w:szCs w:val="20"/>
          <w:lang w:val="en-GB"/>
        </w:rPr>
        <w:t xml:space="preserve"> t</w:t>
      </w:r>
      <w:r w:rsidR="000E4EF4" w:rsidRPr="00363E60">
        <w:rPr>
          <w:rFonts w:ascii="Times New Roman" w:hAnsi="Times New Roman"/>
          <w:bCs/>
          <w:i/>
          <w:szCs w:val="20"/>
          <w:lang w:val="en-GB"/>
        </w:rPr>
        <w:t>heory of Change</w:t>
      </w:r>
      <w:r w:rsidR="002F282D" w:rsidRPr="00363E60">
        <w:rPr>
          <w:rFonts w:ascii="Times New Roman" w:hAnsi="Times New Roman"/>
          <w:bCs/>
          <w:i/>
          <w:szCs w:val="20"/>
          <w:lang w:val="en-GB"/>
        </w:rPr>
        <w:t xml:space="preserve"> </w:t>
      </w:r>
      <w:r w:rsidR="000E4EF4" w:rsidRPr="00363E60">
        <w:rPr>
          <w:rFonts w:ascii="Times New Roman" w:hAnsi="Times New Roman"/>
          <w:bCs/>
          <w:i/>
          <w:szCs w:val="20"/>
          <w:lang w:val="en-GB"/>
        </w:rPr>
        <w:t>)</w:t>
      </w:r>
    </w:p>
    <w:p w:rsidR="004A2704" w:rsidRPr="00363E60" w:rsidRDefault="004A2704" w:rsidP="004A2704">
      <w:pPr>
        <w:spacing w:before="120" w:after="120"/>
        <w:rPr>
          <w:rFonts w:ascii="Times New Roman" w:hAnsi="Times New Roman"/>
          <w:bCs/>
          <w:i/>
          <w:iCs/>
          <w:szCs w:val="20"/>
          <w:u w:val="single"/>
          <w:lang w:val="en-GB"/>
        </w:rPr>
      </w:pPr>
      <w:r w:rsidRPr="00363E60">
        <w:rPr>
          <w:rFonts w:ascii="Times New Roman" w:hAnsi="Times New Roman"/>
          <w:bCs/>
          <w:i/>
          <w:iCs/>
          <w:szCs w:val="20"/>
          <w:u w:val="single"/>
          <w:lang w:val="en-GB"/>
        </w:rPr>
        <w:t>Assumptions</w:t>
      </w:r>
      <w:r w:rsidR="0058732D" w:rsidRPr="00363E60">
        <w:rPr>
          <w:rFonts w:ascii="Times New Roman" w:hAnsi="Times New Roman"/>
          <w:bCs/>
          <w:i/>
          <w:iCs/>
          <w:szCs w:val="20"/>
          <w:u w:val="single"/>
          <w:lang w:val="en-GB"/>
        </w:rPr>
        <w:t xml:space="preserve"> </w:t>
      </w:r>
    </w:p>
    <w:p w:rsidR="003442B6" w:rsidRPr="00363E60" w:rsidRDefault="004A2704" w:rsidP="003442B6">
      <w:pPr>
        <w:tabs>
          <w:tab w:val="left" w:pos="4140"/>
        </w:tabs>
        <w:spacing w:before="120" w:after="120"/>
        <w:rPr>
          <w:rFonts w:ascii="Times New Roman" w:hAnsi="Times New Roman"/>
          <w:szCs w:val="20"/>
        </w:rPr>
      </w:pPr>
      <w:r w:rsidRPr="00363E60">
        <w:rPr>
          <w:rFonts w:ascii="Times New Roman" w:hAnsi="Times New Roman"/>
          <w:szCs w:val="20"/>
        </w:rPr>
        <w:t xml:space="preserve">The theory of change is based on a number of key assumptions.  The first </w:t>
      </w:r>
      <w:r w:rsidR="000250A7" w:rsidRPr="00363E60">
        <w:rPr>
          <w:rFonts w:ascii="Times New Roman" w:hAnsi="Times New Roman"/>
          <w:szCs w:val="20"/>
        </w:rPr>
        <w:t>assumption</w:t>
      </w:r>
      <w:r w:rsidRPr="00363E60">
        <w:rPr>
          <w:rFonts w:ascii="Times New Roman" w:hAnsi="Times New Roman"/>
          <w:szCs w:val="20"/>
        </w:rPr>
        <w:t xml:space="preserve"> is that resilience to food security</w:t>
      </w:r>
      <w:r w:rsidRPr="00363E60">
        <w:rPr>
          <w:rFonts w:ascii="Times New Roman" w:hAnsi="Times New Roman"/>
          <w:szCs w:val="20"/>
          <w:vertAlign w:val="superscript"/>
        </w:rPr>
        <w:footnoteReference w:id="8"/>
      </w:r>
      <w:r w:rsidRPr="00363E60">
        <w:rPr>
          <w:rFonts w:ascii="Times New Roman" w:hAnsi="Times New Roman"/>
          <w:b/>
          <w:szCs w:val="20"/>
        </w:rPr>
        <w:t xml:space="preserve"> </w:t>
      </w:r>
      <w:r w:rsidRPr="00363E60">
        <w:rPr>
          <w:rFonts w:ascii="Times New Roman" w:hAnsi="Times New Roman"/>
          <w:szCs w:val="20"/>
        </w:rPr>
        <w:t>can be achieved through increased and diversified food pro</w:t>
      </w:r>
      <w:r w:rsidR="000250A7" w:rsidRPr="00363E60">
        <w:rPr>
          <w:rFonts w:ascii="Times New Roman" w:hAnsi="Times New Roman"/>
          <w:szCs w:val="20"/>
        </w:rPr>
        <w:t>duction at the household level through INRM and SLM practices and food value chains</w:t>
      </w:r>
      <w:r w:rsidR="003442B6" w:rsidRPr="00363E60">
        <w:rPr>
          <w:rFonts w:ascii="Times New Roman" w:hAnsi="Times New Roman"/>
          <w:szCs w:val="20"/>
        </w:rPr>
        <w:t xml:space="preserve"> (and their requisite markets)</w:t>
      </w:r>
      <w:r w:rsidR="000250A7" w:rsidRPr="00363E60">
        <w:rPr>
          <w:rFonts w:ascii="Times New Roman" w:hAnsi="Times New Roman"/>
          <w:szCs w:val="20"/>
        </w:rPr>
        <w:t xml:space="preserve">, which </w:t>
      </w:r>
      <w:r w:rsidRPr="00363E60">
        <w:rPr>
          <w:rFonts w:ascii="Times New Roman" w:hAnsi="Times New Roman"/>
          <w:szCs w:val="20"/>
        </w:rPr>
        <w:t xml:space="preserve">will in the long-term, lead to resilient communities.   </w:t>
      </w:r>
    </w:p>
    <w:p w:rsidR="003442B6" w:rsidRPr="00363E60" w:rsidRDefault="004A2704" w:rsidP="003442B6">
      <w:pPr>
        <w:tabs>
          <w:tab w:val="left" w:pos="4140"/>
        </w:tabs>
        <w:spacing w:before="120" w:after="120"/>
        <w:rPr>
          <w:rFonts w:ascii="Times New Roman" w:hAnsi="Times New Roman"/>
          <w:szCs w:val="20"/>
        </w:rPr>
      </w:pPr>
      <w:r w:rsidRPr="00363E60">
        <w:rPr>
          <w:rFonts w:ascii="Times New Roman" w:hAnsi="Times New Roman"/>
          <w:szCs w:val="20"/>
        </w:rPr>
        <w:t xml:space="preserve">A second assumption is that the national and local governments will be willing and able to </w:t>
      </w:r>
      <w:r w:rsidR="000250A7" w:rsidRPr="00363E60">
        <w:rPr>
          <w:rFonts w:ascii="Times New Roman" w:hAnsi="Times New Roman"/>
          <w:szCs w:val="20"/>
        </w:rPr>
        <w:t>develop and implement</w:t>
      </w:r>
      <w:r w:rsidRPr="00363E60">
        <w:rPr>
          <w:rFonts w:ascii="Times New Roman" w:hAnsi="Times New Roman"/>
          <w:szCs w:val="20"/>
        </w:rPr>
        <w:t xml:space="preserve"> policies that create true incentives for </w:t>
      </w:r>
      <w:r w:rsidR="000250A7" w:rsidRPr="00363E60">
        <w:rPr>
          <w:rFonts w:ascii="Times New Roman" w:hAnsi="Times New Roman"/>
          <w:szCs w:val="20"/>
        </w:rPr>
        <w:t>INRM and SLM and food value chains</w:t>
      </w:r>
      <w:r w:rsidRPr="00363E60">
        <w:rPr>
          <w:rFonts w:ascii="Times New Roman" w:hAnsi="Times New Roman"/>
          <w:szCs w:val="20"/>
        </w:rPr>
        <w:t>, while not being overly disruptive to tr</w:t>
      </w:r>
      <w:r w:rsidR="000250A7" w:rsidRPr="00363E60">
        <w:rPr>
          <w:rFonts w:ascii="Times New Roman" w:hAnsi="Times New Roman"/>
          <w:szCs w:val="20"/>
        </w:rPr>
        <w:t xml:space="preserve">aditional livelihood patterns. </w:t>
      </w:r>
      <w:r w:rsidR="003442B6" w:rsidRPr="00363E60">
        <w:rPr>
          <w:rFonts w:ascii="Times New Roman" w:hAnsi="Times New Roman"/>
          <w:szCs w:val="20"/>
        </w:rPr>
        <w:t xml:space="preserve">One of those being provision, formalization and recognition of collective and individual right to land. </w:t>
      </w:r>
    </w:p>
    <w:p w:rsidR="000E4EF4" w:rsidRPr="00363E60" w:rsidRDefault="004A2704" w:rsidP="000E4EF4">
      <w:pPr>
        <w:tabs>
          <w:tab w:val="left" w:pos="4140"/>
        </w:tabs>
        <w:spacing w:before="120" w:after="120"/>
        <w:rPr>
          <w:rFonts w:ascii="Times New Roman" w:hAnsi="Times New Roman"/>
          <w:szCs w:val="20"/>
        </w:rPr>
      </w:pPr>
      <w:r w:rsidRPr="00363E60">
        <w:rPr>
          <w:rFonts w:ascii="Times New Roman" w:hAnsi="Times New Roman"/>
          <w:szCs w:val="20"/>
        </w:rPr>
        <w:t xml:space="preserve">The third assumption is that local communities, even despite the dire and risk prone conditions in which they are currently living, will be willing to take some measured risks in adopting new practices.  </w:t>
      </w:r>
    </w:p>
    <w:p w:rsidR="00C24179" w:rsidRPr="00363E60" w:rsidRDefault="00C24179" w:rsidP="00954C2A">
      <w:pPr>
        <w:spacing w:before="120" w:after="120"/>
        <w:rPr>
          <w:rFonts w:ascii="Times New Roman" w:hAnsi="Times New Roman"/>
          <w:b/>
          <w:szCs w:val="20"/>
        </w:rPr>
      </w:pPr>
    </w:p>
    <w:p w:rsidR="00954C2A" w:rsidRPr="00363E60" w:rsidRDefault="00954C2A" w:rsidP="00954C2A">
      <w:pPr>
        <w:spacing w:before="120" w:after="120"/>
        <w:rPr>
          <w:rFonts w:ascii="Times New Roman" w:hAnsi="Times New Roman"/>
          <w:b/>
          <w:sz w:val="22"/>
          <w:szCs w:val="22"/>
        </w:rPr>
      </w:pPr>
      <w:r w:rsidRPr="00363E60">
        <w:rPr>
          <w:rFonts w:ascii="Times New Roman" w:hAnsi="Times New Roman"/>
          <w:b/>
          <w:sz w:val="22"/>
          <w:szCs w:val="22"/>
        </w:rPr>
        <w:t xml:space="preserve">Key Principles behind the Project Design </w:t>
      </w:r>
    </w:p>
    <w:p w:rsidR="00954C2A" w:rsidRPr="00363E60" w:rsidRDefault="00954C2A" w:rsidP="00954C2A">
      <w:pPr>
        <w:spacing w:before="120" w:after="120"/>
        <w:rPr>
          <w:rFonts w:ascii="Times New Roman" w:hAnsi="Times New Roman"/>
          <w:b/>
          <w:szCs w:val="20"/>
          <w:lang w:val="en-GB"/>
        </w:rPr>
      </w:pPr>
      <w:r w:rsidRPr="00363E60">
        <w:rPr>
          <w:rFonts w:ascii="Times New Roman" w:hAnsi="Times New Roman"/>
          <w:szCs w:val="20"/>
          <w:u w:val="single"/>
          <w:lang w:val="en-GB"/>
        </w:rPr>
        <w:lastRenderedPageBreak/>
        <w:t>Integrated natural resources management and sustainable land management practices</w:t>
      </w:r>
      <w:r w:rsidRPr="00363E60">
        <w:rPr>
          <w:rFonts w:ascii="Times New Roman" w:hAnsi="Times New Roman"/>
          <w:b/>
          <w:szCs w:val="20"/>
          <w:lang w:val="en-GB"/>
        </w:rPr>
        <w:t xml:space="preserve"> :</w:t>
      </w:r>
      <w:r w:rsidRPr="00363E60">
        <w:rPr>
          <w:rFonts w:ascii="Times New Roman" w:hAnsi="Times New Roman"/>
          <w:szCs w:val="20"/>
          <w:lang w:val="en-GB"/>
        </w:rPr>
        <w:t>The integrated management of natural resources aims at strengthening soil health, improving access to drought-tolerant seeds, adjusting planting periods and cropping portfolios and enhancing on-farm agro-biodiversity, while implementing sustainable land management practices to minimize land degradation, rehabilitate degraded areas and ensure the optimal use of land resources for the benefit of the present and future generations. Within this project, the INRM and SLM concepts will build technical capacity needed at the institutional level but also at the community level to sustainably manage land and promote a more productive landscape in Karamoja, through the APFS and FFS approach (see below). Throughout the intervention sites, the project will seek to promote the identification, conservation and sustainable use of significant agro-biodiversity, focusing immediately available species and varieties.</w:t>
      </w:r>
    </w:p>
    <w:p w:rsidR="00954C2A" w:rsidRPr="00363E60" w:rsidRDefault="00954C2A" w:rsidP="00954C2A">
      <w:pPr>
        <w:spacing w:before="120" w:after="120"/>
        <w:rPr>
          <w:rFonts w:ascii="Times New Roman" w:hAnsi="Times New Roman"/>
          <w:b/>
          <w:szCs w:val="20"/>
          <w:lang w:val="en-GB"/>
        </w:rPr>
      </w:pPr>
      <w:r w:rsidRPr="00363E60">
        <w:rPr>
          <w:rFonts w:ascii="Times New Roman" w:hAnsi="Times New Roman"/>
          <w:szCs w:val="20"/>
          <w:u w:val="single"/>
          <w:lang w:val="en-GB"/>
        </w:rPr>
        <w:t>The Value chain approach</w:t>
      </w:r>
      <w:r w:rsidRPr="00363E60">
        <w:rPr>
          <w:rFonts w:ascii="Times New Roman" w:hAnsi="Times New Roman"/>
          <w:b/>
          <w:szCs w:val="20"/>
          <w:lang w:val="en-GB"/>
        </w:rPr>
        <w:t xml:space="preserve"> :</w:t>
      </w:r>
      <w:r w:rsidRPr="00363E60">
        <w:rPr>
          <w:rFonts w:ascii="Times New Roman" w:hAnsi="Times New Roman"/>
          <w:szCs w:val="20"/>
          <w:lang w:val="en-CA"/>
        </w:rPr>
        <w:t xml:space="preserve">The value chain approach aims at driving economic growth with poverty reduction by integrating all actors from input suppliers to end market and buyers, thus creating new opportunities for smallholder farmers to connect with private sector firms dealing products locally and regionally. Within this project, the value chain approach will be promoted not only for livestock and crop production systems, but also through the introduction of alternative income-generating activities, such as beekeeping with honey and wax making or Aloe vera processing of soap, </w:t>
      </w:r>
      <w:r w:rsidRPr="00363E60">
        <w:rPr>
          <w:rFonts w:ascii="Times New Roman" w:hAnsi="Times New Roman"/>
          <w:szCs w:val="20"/>
          <w:lang w:val="en-GB"/>
        </w:rPr>
        <w:t>ensuring smallholder farmers a predictable all-season income</w:t>
      </w:r>
      <w:r w:rsidRPr="00363E60">
        <w:rPr>
          <w:rFonts w:ascii="Times New Roman" w:hAnsi="Times New Roman"/>
          <w:szCs w:val="20"/>
          <w:lang w:val="en-CA"/>
        </w:rPr>
        <w:t xml:space="preserve">.  In all activities aiming to promote an increase in production, attention will be paid in developing linkages with the private sector and markets to ensure long-term economic viability of any increase in production. </w:t>
      </w:r>
    </w:p>
    <w:p w:rsidR="00954C2A" w:rsidRPr="00363E60" w:rsidRDefault="00954C2A" w:rsidP="00954C2A">
      <w:pPr>
        <w:spacing w:before="120" w:after="120"/>
        <w:rPr>
          <w:rFonts w:ascii="Times New Roman" w:hAnsi="Times New Roman"/>
          <w:b/>
          <w:szCs w:val="20"/>
          <w:lang w:val="en-GB"/>
        </w:rPr>
      </w:pPr>
      <w:r w:rsidRPr="00363E60">
        <w:rPr>
          <w:rFonts w:ascii="Times New Roman" w:hAnsi="Times New Roman"/>
          <w:szCs w:val="20"/>
          <w:u w:val="single"/>
          <w:lang w:val="en-GB"/>
        </w:rPr>
        <w:t>Farmer-based extension (Agro-pastoral / Farmer Field School Approach)</w:t>
      </w:r>
      <w:r w:rsidRPr="00363E60">
        <w:rPr>
          <w:rFonts w:ascii="Times New Roman" w:hAnsi="Times New Roman"/>
          <w:b/>
          <w:szCs w:val="20"/>
          <w:lang w:val="en-GB"/>
        </w:rPr>
        <w:t xml:space="preserve">: </w:t>
      </w:r>
      <w:r w:rsidRPr="00363E60">
        <w:rPr>
          <w:rFonts w:ascii="Times New Roman" w:hAnsi="Times New Roman"/>
          <w:szCs w:val="20"/>
          <w:lang w:val="en-GB"/>
        </w:rPr>
        <w:t xml:space="preserve">This project will use a farmer-based approach to complement the traditional extensions services.  This will be done by using the “farmer-field school” methodology to promote the use of local (trained) facilitators to accelerate the dissemination of appropriate production practices.  The aim of APFS/FFS approach is to provide capacity building and support smallholder farmers (males females and youth), and rural communities in the adoption of resilient agricultural technologies and livelihoods practices. The APFS will provide a platform for validating and up-scaling of already identified crop, livestock and natural resources management practices/technologies in an integrated way and supporting diversified and resilient production systems and disaster risk reduction and preparedness as well as other measures farmers are interested in to promote sustainable agriculture, livelihood security and diversification. </w:t>
      </w:r>
    </w:p>
    <w:p w:rsidR="00954C2A" w:rsidRPr="00363E60" w:rsidRDefault="00954C2A" w:rsidP="00954C2A">
      <w:pPr>
        <w:spacing w:before="120" w:after="120"/>
        <w:rPr>
          <w:rFonts w:ascii="Times New Roman" w:hAnsi="Times New Roman"/>
          <w:b/>
          <w:szCs w:val="20"/>
          <w:lang w:val="en-GB"/>
        </w:rPr>
      </w:pPr>
      <w:r w:rsidRPr="00363E60">
        <w:rPr>
          <w:rFonts w:ascii="Times New Roman" w:hAnsi="Times New Roman"/>
          <w:szCs w:val="20"/>
          <w:lang w:val="en-GB"/>
        </w:rPr>
        <w:t xml:space="preserve">The FFS approach is particularly valuable for integrating the learning about various topics in a local agro-ecosystem specific context, and for mobilising farmers and pastoralists in the dissemination of new technologies and practices across the FFS groups and networks. APFS are flexible in that they can respond to local demands or problems as they are identified. They are based on an “experiential learning cycle” (with a minimum duration of one and half years or more, during which farmers’ groups are followed and supported on a weekly basis), where groups of farmers are encouraged to assemble at regular intervals to go through a pre-determined number of FFS sessions in the fields /grazing lands to identify a problem, consider different options for problem solving and implement the best option. The method of interaction is non-formal and based on field observations and group discussions, as well as simple experiments, drawings, models, fables and other tools. The experimental, learning-by-doing approach facilitates the adaptation of the technologies to local agro ecological contexts, including climate risks and production practices and the adoption by farmers in the wider area. Farmers participating in FFS gain organizational skills, knowledge and practical skills that carry over beyond the end of the project. Moreover, due to the comprehensive planning processes, they are able to define the critical broader challenges faced in their livelihoods, as well as strategies to mitigate the challenges.  The FFS process is guided by a dual systematic problem –solution identification process that guides consequent actions, thus setting a solid base for sustainability. The APFS will thus be vital entry points for the upscaling of actions as well as reinforcing the watershed management approach defined below. </w:t>
      </w:r>
    </w:p>
    <w:p w:rsidR="00954C2A" w:rsidRPr="00363E60" w:rsidRDefault="00954C2A" w:rsidP="00954C2A">
      <w:pPr>
        <w:spacing w:before="120" w:after="120"/>
        <w:rPr>
          <w:rFonts w:ascii="Times New Roman" w:hAnsi="Times New Roman"/>
          <w:b/>
          <w:szCs w:val="20"/>
          <w:lang w:val="en-GB"/>
        </w:rPr>
      </w:pPr>
      <w:r w:rsidRPr="00363E60">
        <w:rPr>
          <w:rFonts w:ascii="Times New Roman" w:hAnsi="Times New Roman"/>
          <w:szCs w:val="20"/>
          <w:u w:val="single"/>
          <w:lang w:val="en-GB"/>
        </w:rPr>
        <w:t>Watershed management Approach</w:t>
      </w:r>
      <w:r w:rsidRPr="00363E60">
        <w:rPr>
          <w:rFonts w:ascii="Times New Roman" w:hAnsi="Times New Roman"/>
          <w:b/>
          <w:szCs w:val="20"/>
          <w:lang w:val="en-GB"/>
        </w:rPr>
        <w:t xml:space="preserve">: </w:t>
      </w:r>
      <w:r w:rsidRPr="00363E60">
        <w:rPr>
          <w:rFonts w:ascii="Times New Roman" w:hAnsi="Times New Roman"/>
          <w:szCs w:val="20"/>
          <w:lang w:val="en-GB"/>
        </w:rPr>
        <w:t xml:space="preserve">The increasing risk of droughts resulting from the changing rainfall patterns is putting at the risks the food and livelihood security of farming and pastoral communities in the target districts.  In many areas the rainy season either starts early or start late and generally have become of shorter duration and heavier than in previous years.  The combination of these distortions have led to water deficits during planting time, and in some areas heavy rainfall are creating erosion and landslides, resulting in soil erosion and degradation of agricultural and pastoral lands in the watershed. </w:t>
      </w:r>
    </w:p>
    <w:p w:rsidR="00954C2A" w:rsidRPr="00363E60" w:rsidRDefault="00954C2A" w:rsidP="00954C2A">
      <w:pPr>
        <w:spacing w:before="120" w:after="120"/>
        <w:rPr>
          <w:rFonts w:ascii="Times New Roman" w:hAnsi="Times New Roman"/>
          <w:szCs w:val="20"/>
          <w:lang w:val="en-GB"/>
        </w:rPr>
      </w:pPr>
      <w:r w:rsidRPr="00363E60">
        <w:rPr>
          <w:rFonts w:ascii="Times New Roman" w:hAnsi="Times New Roman"/>
          <w:szCs w:val="20"/>
          <w:lang w:val="en-GB"/>
        </w:rPr>
        <w:t xml:space="preserve">The most efficient way to improve resilience of the agro-ecosystems and the associated human vulnerabilities is to plan and implement natural resources management interventions on a whole catchment basis (ecosystem basis). A resilient ecosystem can increase the resilience of vulnerable communities as well as address the externalities associated with the applications and use of certain NRM practices. The project will support the district local government to promote the use of watersheds as the </w:t>
      </w:r>
      <w:r w:rsidRPr="00363E60">
        <w:rPr>
          <w:rFonts w:ascii="Times New Roman" w:hAnsi="Times New Roman"/>
          <w:i/>
          <w:szCs w:val="20"/>
          <w:lang w:val="en-GB"/>
        </w:rPr>
        <w:t>basic unit for planning</w:t>
      </w:r>
      <w:r w:rsidRPr="00363E60">
        <w:rPr>
          <w:rFonts w:ascii="Times New Roman" w:hAnsi="Times New Roman"/>
          <w:szCs w:val="20"/>
          <w:lang w:val="en-GB"/>
        </w:rPr>
        <w:t xml:space="preserve">, implementing, monitoring and evaluation of natural </w:t>
      </w:r>
      <w:r w:rsidRPr="00363E60">
        <w:rPr>
          <w:rFonts w:ascii="Times New Roman" w:hAnsi="Times New Roman"/>
          <w:szCs w:val="20"/>
          <w:lang w:val="en-GB"/>
        </w:rPr>
        <w:lastRenderedPageBreak/>
        <w:t>resources management practices.  A sound watershed management approach would provide the frame for harmonizing local economic development and environmental protection. It would also integrate social, cultural and institutional issues into natural resources protection and conservation in order to attain sustainable development and adaptive capacity to changing climate. The project will build upon existing experiences and outcomes of on-going and past Agro-Pastoral Field School interventions and pilot micro watershed initiatives in Karamoja, such as the ones conducted through the FAO and DFID project on Enhancing resilience in Karamoja programme (2015-2016).  This will involve reviewing existing assessments, catchment and adaptation plans, technologies and replicating or expanding successful practices where possible.</w:t>
      </w:r>
    </w:p>
    <w:p w:rsidR="000E4EF4" w:rsidRPr="00363E60" w:rsidRDefault="000E4EF4" w:rsidP="000E4EF4">
      <w:pPr>
        <w:spacing w:before="120" w:after="120"/>
        <w:rPr>
          <w:rFonts w:ascii="Times New Roman" w:hAnsi="Times New Roman"/>
          <w:szCs w:val="20"/>
        </w:rPr>
      </w:pPr>
      <w:r w:rsidRPr="00363E60">
        <w:rPr>
          <w:rFonts w:ascii="Times New Roman" w:hAnsi="Times New Roman"/>
          <w:szCs w:val="20"/>
          <w:u w:val="single"/>
        </w:rPr>
        <w:t>Mainstreaming Gender</w:t>
      </w:r>
      <w:r w:rsidRPr="00363E60">
        <w:rPr>
          <w:rFonts w:ascii="Times New Roman" w:hAnsi="Times New Roman"/>
          <w:szCs w:val="20"/>
        </w:rPr>
        <w:t xml:space="preserve">:  </w:t>
      </w:r>
      <w:r w:rsidRPr="00363E60">
        <w:rPr>
          <w:rFonts w:ascii="Times New Roman" w:hAnsi="Times New Roman"/>
          <w:szCs w:val="20"/>
          <w:lang w:val="en-GB"/>
        </w:rPr>
        <w:t>Uganda is a party to the C</w:t>
      </w:r>
      <w:r w:rsidRPr="00363E60">
        <w:rPr>
          <w:rFonts w:ascii="Times New Roman" w:hAnsi="Times New Roman"/>
          <w:i/>
          <w:szCs w:val="20"/>
          <w:lang w:val="en-GB"/>
        </w:rPr>
        <w:t>onvention on the Elimination of Discrimination against Women</w:t>
      </w:r>
      <w:r w:rsidRPr="00363E60">
        <w:rPr>
          <w:rFonts w:ascii="Times New Roman" w:hAnsi="Times New Roman"/>
          <w:szCs w:val="20"/>
          <w:lang w:val="en-GB"/>
        </w:rPr>
        <w:t xml:space="preserve"> (CEDAW) and commendable progress has been made in terms of formulation of gender responsive regulatory and institutional framework. This has resulted in institutionalization of gender planning with a critical mass of women in political governance structures. Women Councils have been established from grassroots to national level to enhance women’s confidence and to provide women at all levels with opportunities to raise into leadership positions. The law also establishes Women’s Councils and Committees from the district, county, sub-county, parish or ward, up to the village level. The Land Act also makes provisions intended to enhance the socio-economic welfare of women, especially married women. The Act prohibits the dispossession of land on which a person resides with his or her spouse and from which they derive sustenance without the prior written consent of the spouse. </w:t>
      </w:r>
    </w:p>
    <w:p w:rsidR="000E4EF4" w:rsidRPr="00363E60" w:rsidRDefault="00627C68" w:rsidP="000E4EF4">
      <w:pPr>
        <w:spacing w:before="120" w:after="120"/>
        <w:rPr>
          <w:rFonts w:ascii="Times New Roman" w:hAnsi="Times New Roman"/>
          <w:szCs w:val="20"/>
          <w:lang w:val="en-GB"/>
        </w:rPr>
      </w:pPr>
      <w:r w:rsidRPr="00363E60">
        <w:rPr>
          <w:rFonts w:ascii="Times New Roman" w:hAnsi="Times New Roman"/>
          <w:szCs w:val="20"/>
          <w:lang w:val="en-GB"/>
        </w:rPr>
        <w:t xml:space="preserve">The </w:t>
      </w:r>
      <w:r w:rsidR="000E4EF4" w:rsidRPr="00363E60">
        <w:rPr>
          <w:rFonts w:ascii="Times New Roman" w:hAnsi="Times New Roman"/>
          <w:szCs w:val="20"/>
          <w:lang w:val="en-GB"/>
        </w:rPr>
        <w:t>Gender Ineq</w:t>
      </w:r>
      <w:r w:rsidRPr="00363E60">
        <w:rPr>
          <w:rFonts w:ascii="Times New Roman" w:hAnsi="Times New Roman"/>
          <w:szCs w:val="20"/>
          <w:lang w:val="en-GB"/>
        </w:rPr>
        <w:t>uality Index (GII)</w:t>
      </w:r>
      <w:r w:rsidR="00051AAA" w:rsidRPr="00363E60">
        <w:rPr>
          <w:rStyle w:val="FootnoteReference"/>
          <w:rFonts w:ascii="Times New Roman" w:hAnsi="Times New Roman"/>
          <w:szCs w:val="20"/>
          <w:lang w:val="en-GB"/>
        </w:rPr>
        <w:footnoteReference w:id="9"/>
      </w:r>
      <w:r w:rsidRPr="00363E60">
        <w:rPr>
          <w:rFonts w:ascii="Times New Roman" w:hAnsi="Times New Roman"/>
          <w:szCs w:val="20"/>
          <w:lang w:val="en-GB"/>
        </w:rPr>
        <w:t xml:space="preserve"> for </w:t>
      </w:r>
      <w:r w:rsidR="000E4EF4" w:rsidRPr="00363E60">
        <w:rPr>
          <w:rFonts w:ascii="Times New Roman" w:hAnsi="Times New Roman"/>
          <w:szCs w:val="20"/>
          <w:lang w:val="en-GB"/>
        </w:rPr>
        <w:t xml:space="preserve">Karamoja </w:t>
      </w:r>
      <w:r w:rsidRPr="00363E60">
        <w:rPr>
          <w:rFonts w:ascii="Times New Roman" w:hAnsi="Times New Roman"/>
          <w:szCs w:val="20"/>
          <w:lang w:val="en-GB"/>
        </w:rPr>
        <w:t>wa</w:t>
      </w:r>
      <w:r w:rsidR="000E4EF4" w:rsidRPr="00363E60">
        <w:rPr>
          <w:rFonts w:ascii="Times New Roman" w:hAnsi="Times New Roman"/>
          <w:szCs w:val="20"/>
          <w:lang w:val="en-GB"/>
        </w:rPr>
        <w:t>s 0.604 in 2013</w:t>
      </w:r>
      <w:r w:rsidR="00051AAA" w:rsidRPr="00363E60">
        <w:rPr>
          <w:rFonts w:ascii="Times New Roman" w:hAnsi="Times New Roman"/>
          <w:szCs w:val="20"/>
          <w:lang w:val="en-GB"/>
        </w:rPr>
        <w:t xml:space="preserve"> (compared to the rest of Uganda at 0.570)</w:t>
      </w:r>
      <w:r w:rsidR="000E4EF4" w:rsidRPr="00363E60">
        <w:rPr>
          <w:rFonts w:ascii="Times New Roman" w:hAnsi="Times New Roman"/>
          <w:szCs w:val="20"/>
          <w:lang w:val="en-GB"/>
        </w:rPr>
        <w:t xml:space="preserve">. </w:t>
      </w:r>
      <w:r w:rsidR="00051AAA" w:rsidRPr="00363E60">
        <w:rPr>
          <w:rFonts w:ascii="Times New Roman" w:hAnsi="Times New Roman"/>
          <w:szCs w:val="20"/>
          <w:lang w:val="en-GB"/>
        </w:rPr>
        <w:t>T</w:t>
      </w:r>
      <w:r w:rsidR="000E4EF4" w:rsidRPr="00363E60">
        <w:rPr>
          <w:rFonts w:ascii="Times New Roman" w:hAnsi="Times New Roman"/>
          <w:szCs w:val="20"/>
          <w:lang w:val="en-GB"/>
        </w:rPr>
        <w:t>raditions such as child marriage which is preceded by female genital mutilation affecting women and girls reduce</w:t>
      </w:r>
      <w:r w:rsidRPr="00363E60">
        <w:rPr>
          <w:rFonts w:ascii="Times New Roman" w:hAnsi="Times New Roman"/>
          <w:szCs w:val="20"/>
          <w:lang w:val="en-GB"/>
        </w:rPr>
        <w:t>s</w:t>
      </w:r>
      <w:r w:rsidR="000E4EF4" w:rsidRPr="00363E60">
        <w:rPr>
          <w:rFonts w:ascii="Times New Roman" w:hAnsi="Times New Roman"/>
          <w:szCs w:val="20"/>
          <w:lang w:val="en-GB"/>
        </w:rPr>
        <w:t xml:space="preserve"> their access to education and therefore development and productive contribution to society. Tackling the pra</w:t>
      </w:r>
      <w:r w:rsidR="00C24179" w:rsidRPr="00363E60">
        <w:rPr>
          <w:rFonts w:ascii="Times New Roman" w:hAnsi="Times New Roman"/>
          <w:szCs w:val="20"/>
          <w:lang w:val="en-GB"/>
        </w:rPr>
        <w:t>ctice is a challenge, because early marriage</w:t>
      </w:r>
      <w:r w:rsidR="000E4EF4" w:rsidRPr="00363E60">
        <w:rPr>
          <w:rFonts w:ascii="Times New Roman" w:hAnsi="Times New Roman"/>
          <w:szCs w:val="20"/>
          <w:lang w:val="en-GB"/>
        </w:rPr>
        <w:t xml:space="preserve"> is a means of increasing family and community assets. A national survey found that 45 % of women in Karamoja compared to the national average of 19% had experienced sexual, physical or emotional violence. This violence is linked to alcoholism and changing gender roles, in particular men’s alienation from the economic opportunities being taken up by women. Food insecurity and malnutrition is also linked to alcoholism and negative cultural beliefs. For instance, the practice of selling food to buy alcohol; or prioritizing food for men’s consumption and ceremonies.</w:t>
      </w:r>
    </w:p>
    <w:p w:rsidR="000E4EF4" w:rsidRPr="00363E60" w:rsidRDefault="000E4EF4" w:rsidP="000E4EF4">
      <w:pPr>
        <w:spacing w:before="120" w:after="120"/>
        <w:rPr>
          <w:rFonts w:ascii="Times New Roman" w:hAnsi="Times New Roman"/>
          <w:szCs w:val="20"/>
          <w:lang w:val="en-GB"/>
        </w:rPr>
      </w:pPr>
      <w:r w:rsidRPr="00363E60">
        <w:rPr>
          <w:rFonts w:ascii="Times New Roman" w:hAnsi="Times New Roman"/>
          <w:szCs w:val="20"/>
          <w:lang w:val="en-GB"/>
        </w:rPr>
        <w:t>The number of female-headed households in Karamoja is increasing due to HIV/AIDS and cattle raids. Female headed households and young women face various social restrictions and find it extremely difficult to secure gainful employment. Approximately 16% of female household heads are either disabled or chronically ill and therefore vulnerable and need appropriate support to ensure their food. To sustain themselves and their children, female headed women resort to sending their children to work, sell their labour in agriculture, restaurants, hotels and water collection for sell in towns, some are exploited as cheap labour. According to the FSNA ( UNICEF, 2014), female headed households are highly vulnerable as they are worse off on several measures compared to their male counterparts with; lower access to land, fewer households with at least one income earner, and poorer food consumption scores, among others. According to this assessment, approximately 16% of female household heads are either disabled or chronically ill and therefore vulnerable.</w:t>
      </w:r>
    </w:p>
    <w:p w:rsidR="000E4EF4" w:rsidRPr="00363E60" w:rsidRDefault="000E4EF4" w:rsidP="000E4EF4">
      <w:pPr>
        <w:spacing w:before="120" w:after="120"/>
        <w:rPr>
          <w:rFonts w:ascii="Times New Roman" w:hAnsi="Times New Roman"/>
          <w:szCs w:val="20"/>
          <w:lang w:val="en-GB"/>
        </w:rPr>
      </w:pPr>
      <w:r w:rsidRPr="00363E60">
        <w:rPr>
          <w:rFonts w:ascii="Times New Roman" w:hAnsi="Times New Roman"/>
          <w:szCs w:val="20"/>
          <w:lang w:val="en-GB"/>
        </w:rPr>
        <w:t xml:space="preserve">A higher proportion of women especially mother experience severe anaemia since they tend to eat least and last. Pregnant and lactating women require special enhanced nutritional requirements to facilitate the growth and development of the foetus and the infant, as well as for maternal metabolism and tissue development specific to reproduction. Therefore pregnant and lactating women are particularly vulnerable to malnutrition. Nutritional deficiencies among pregnant women may cause of maternal and child mortality and can also cause irreversible damage in the development of foetuses and infants. Among mothers, prevalence of anaemia was above 40% in most districts except Kotido 30.1%, Kaabong 36.1% and Moroto 37.5%. Likewise, the proportion of underweight mothers in Karamoja has constantly remained high at 24.7%. </w:t>
      </w:r>
    </w:p>
    <w:p w:rsidR="000E4EF4" w:rsidRPr="00363E60" w:rsidRDefault="000E4EF4" w:rsidP="000E4EF4">
      <w:pPr>
        <w:spacing w:before="120" w:after="120"/>
        <w:rPr>
          <w:rFonts w:ascii="Times New Roman" w:hAnsi="Times New Roman"/>
          <w:szCs w:val="20"/>
          <w:lang w:val="en-GB"/>
        </w:rPr>
      </w:pPr>
      <w:r w:rsidRPr="00363E60">
        <w:rPr>
          <w:rFonts w:ascii="Times New Roman" w:hAnsi="Times New Roman"/>
          <w:szCs w:val="20"/>
          <w:lang w:val="en-GB"/>
        </w:rPr>
        <w:t xml:space="preserve">Climate change has increased the occurrence of illnesses, namely malaria, which was not common in Karamoja and increases women health and nutrition issues. Children are most vulnerable because of their low immunity and poor </w:t>
      </w:r>
      <w:r w:rsidRPr="00363E60">
        <w:rPr>
          <w:rFonts w:ascii="Times New Roman" w:hAnsi="Times New Roman"/>
          <w:szCs w:val="20"/>
          <w:lang w:val="en-GB"/>
        </w:rPr>
        <w:lastRenderedPageBreak/>
        <w:t xml:space="preserve">nutrition and playing in dirty or dusty environments. Food shortage is reported to increase women’s burden, as they are the ones expected to ensure that there is sufficient food supply for the family. Consequently, they suffer increased nutritional deficiencies which lead to problems of anaemia and other health risks. Anaemia is reported to be responsible for a quarter of maternal mortality in Karamoja. </w:t>
      </w:r>
    </w:p>
    <w:p w:rsidR="000E4EF4" w:rsidRPr="00363E60" w:rsidRDefault="00C24179" w:rsidP="000E4EF4">
      <w:pPr>
        <w:spacing w:before="120" w:after="120"/>
        <w:rPr>
          <w:rFonts w:ascii="Times New Roman" w:hAnsi="Times New Roman"/>
          <w:i/>
          <w:szCs w:val="20"/>
          <w:lang w:val="en-GB"/>
        </w:rPr>
      </w:pPr>
      <w:r w:rsidRPr="00363E60">
        <w:rPr>
          <w:rFonts w:ascii="Times New Roman" w:hAnsi="Times New Roman"/>
          <w:i/>
          <w:szCs w:val="20"/>
          <w:lang w:val="en-GB"/>
        </w:rPr>
        <w:t>Shifting Gender Roles</w:t>
      </w:r>
    </w:p>
    <w:p w:rsidR="000E4EF4" w:rsidRPr="00363E60" w:rsidRDefault="000E4EF4" w:rsidP="000E4EF4">
      <w:pPr>
        <w:spacing w:before="120" w:after="120"/>
        <w:rPr>
          <w:rFonts w:ascii="Times New Roman" w:hAnsi="Times New Roman"/>
          <w:szCs w:val="20"/>
          <w:lang w:val="en-GB"/>
        </w:rPr>
      </w:pPr>
      <w:r w:rsidRPr="00363E60">
        <w:rPr>
          <w:rFonts w:ascii="Times New Roman" w:hAnsi="Times New Roman"/>
          <w:szCs w:val="20"/>
          <w:lang w:val="en-GB"/>
        </w:rPr>
        <w:t xml:space="preserve">The effects of climate change and improved security have led to changes in gender roles, consequently making some men and women take on non-traditionally prescribed roles. These include women’s engagement in income generating activities to provide for their families and men’s involvement in house construction and crop production, which was formally a domain of women. </w:t>
      </w:r>
    </w:p>
    <w:p w:rsidR="00C24179" w:rsidRPr="00363E60" w:rsidRDefault="000E4EF4" w:rsidP="000E4EF4">
      <w:pPr>
        <w:spacing w:before="120" w:after="120"/>
        <w:rPr>
          <w:rFonts w:ascii="Times New Roman" w:hAnsi="Times New Roman"/>
          <w:szCs w:val="20"/>
          <w:lang w:val="en-GB"/>
        </w:rPr>
      </w:pPr>
      <w:r w:rsidRPr="00363E60">
        <w:rPr>
          <w:rFonts w:ascii="Times New Roman" w:hAnsi="Times New Roman"/>
          <w:szCs w:val="20"/>
          <w:lang w:val="en-GB"/>
        </w:rPr>
        <w:t>Women are more engaged in crop production than livestock and the more active are organised in groups such as Village Savings and Loans Associations that provide loans for undertaking agriculture and non-agriculture activities. Women are most vulnerable to impacts of climate change, notably food insecurity, water shortage and fuel wood scarcity given their role in availing food as well as needing nutritious foods themselves due to pregnancy-related demands and for the children they take care of.</w:t>
      </w:r>
    </w:p>
    <w:p w:rsidR="000E4EF4" w:rsidRPr="00363E60" w:rsidRDefault="000E4EF4" w:rsidP="000E4EF4">
      <w:pPr>
        <w:spacing w:before="120" w:after="120"/>
        <w:rPr>
          <w:rFonts w:ascii="Times New Roman" w:hAnsi="Times New Roman"/>
          <w:szCs w:val="20"/>
        </w:rPr>
      </w:pPr>
      <w:r w:rsidRPr="00363E60">
        <w:rPr>
          <w:rFonts w:ascii="Times New Roman" w:hAnsi="Times New Roman"/>
          <w:bCs/>
          <w:szCs w:val="20"/>
          <w:u w:val="single"/>
        </w:rPr>
        <w:t>South-South and Triangular Cooperation</w:t>
      </w:r>
      <w:r w:rsidRPr="00363E60">
        <w:rPr>
          <w:rFonts w:ascii="Times New Roman" w:hAnsi="Times New Roman"/>
          <w:bCs/>
          <w:szCs w:val="20"/>
        </w:rPr>
        <w:t xml:space="preserve"> (SSTrC</w:t>
      </w:r>
      <w:r w:rsidRPr="00363E60">
        <w:rPr>
          <w:rFonts w:ascii="Times New Roman" w:hAnsi="Times New Roman"/>
          <w:b/>
          <w:bCs/>
          <w:szCs w:val="20"/>
        </w:rPr>
        <w:t>):</w:t>
      </w:r>
      <w:r w:rsidRPr="00363E60">
        <w:rPr>
          <w:rFonts w:ascii="Times New Roman" w:hAnsi="Times New Roman"/>
          <w:bCs/>
          <w:szCs w:val="20"/>
        </w:rPr>
        <w:t xml:space="preserve">  </w:t>
      </w:r>
      <w:r w:rsidRPr="00363E60">
        <w:rPr>
          <w:rFonts w:ascii="Times New Roman" w:hAnsi="Times New Roman"/>
          <w:lang w:eastAsia="it-IT"/>
        </w:rPr>
        <w:t>This project includes a significant component dedicated to strengthening South-South and Triangular cooperation, particularly trough Outcome 4, which dedicates resources to the project’s linkages to the broader IAP program.  As part of this component, project beneficiaries and partners will be able to engage through regional workshops with countries implementing similar projects.  In particular, linkages will be sought with neighbouring countries, to potentially integrate cross-border issues, in the context of agropastoral transhumance. The potential for South South cooperation will also be strengthened by sharing methodologies and assessment frameworks, which will allow for comparability of results across border, both in terms of environmental benefits as well as in terms of economic benefits.</w:t>
      </w:r>
    </w:p>
    <w:p w:rsidR="00D36F36" w:rsidRPr="00363E60" w:rsidRDefault="00D36F36" w:rsidP="004A52F3">
      <w:pPr>
        <w:spacing w:before="120" w:after="120"/>
        <w:rPr>
          <w:rFonts w:ascii="Times New Roman" w:hAnsi="Times New Roman"/>
          <w:szCs w:val="20"/>
        </w:rPr>
      </w:pPr>
    </w:p>
    <w:p w:rsidR="000E4EF4" w:rsidRPr="00363E60" w:rsidRDefault="000E4EF4" w:rsidP="004A52F3">
      <w:pPr>
        <w:spacing w:before="120" w:after="120"/>
        <w:rPr>
          <w:rFonts w:ascii="Times New Roman" w:hAnsi="Times New Roman"/>
          <w:szCs w:val="20"/>
        </w:rPr>
        <w:sectPr w:rsidR="000E4EF4" w:rsidRPr="00363E60" w:rsidSect="000B3D4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432" w:gutter="0"/>
          <w:cols w:space="708"/>
          <w:titlePg/>
          <w:docGrid w:linePitch="360"/>
        </w:sectPr>
      </w:pPr>
    </w:p>
    <w:p w:rsidR="00A9248A" w:rsidRPr="00363E60" w:rsidRDefault="00A16A35" w:rsidP="004A52F3">
      <w:pPr>
        <w:spacing w:before="120" w:after="120"/>
        <w:rPr>
          <w:rFonts w:ascii="Times New Roman" w:hAnsi="Times New Roman"/>
          <w:i/>
          <w:szCs w:val="20"/>
        </w:rPr>
        <w:sectPr w:rsidR="00A9248A" w:rsidRPr="00363E60" w:rsidSect="00A9248A">
          <w:pgSz w:w="15840" w:h="12240" w:orient="landscape" w:code="1"/>
          <w:pgMar w:top="1440" w:right="1440" w:bottom="1440" w:left="1440" w:header="720" w:footer="432" w:gutter="0"/>
          <w:cols w:space="708"/>
          <w:titlePg/>
          <w:docGrid w:linePitch="360"/>
        </w:sectPr>
      </w:pPr>
      <w:r w:rsidRPr="00363E60">
        <w:rPr>
          <w:rFonts w:ascii="Times New Roman" w:hAnsi="Times New Roman"/>
          <w:noProof/>
        </w:rPr>
        <w:lastRenderedPageBreak/>
        <mc:AlternateContent>
          <mc:Choice Requires="wpg">
            <w:drawing>
              <wp:inline distT="0" distB="0" distL="0" distR="0" wp14:anchorId="27B60216" wp14:editId="0C7ACA2E">
                <wp:extent cx="8263280" cy="3811905"/>
                <wp:effectExtent l="279400" t="0" r="271145" b="277495"/>
                <wp:docPr id="36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63280" cy="3811905"/>
                          <a:chOff x="0" y="0"/>
                          <a:chExt cx="8797936" cy="4053599"/>
                        </a:xfrm>
                      </wpg:grpSpPr>
                      <wps:wsp>
                        <wps:cNvPr id="364" name="Text Box 364"/>
                        <wps:cNvSpPr txBox="1"/>
                        <wps:spPr>
                          <a:xfrm>
                            <a:off x="925671" y="397548"/>
                            <a:ext cx="7136765" cy="350461"/>
                          </a:xfrm>
                          <a:prstGeom prst="rect">
                            <a:avLst/>
                          </a:prstGeom>
                          <a:solidFill>
                            <a:srgbClr val="1F497D">
                              <a:lumMod val="40000"/>
                              <a:lumOff val="60000"/>
                            </a:srgbClr>
                          </a:solidFill>
                          <a:ln>
                            <a:noFill/>
                          </a:ln>
                        </wps:spPr>
                        <wps:txbx>
                          <w:txbxContent>
                            <w:p w:rsidR="00B377F2" w:rsidRDefault="00B377F2" w:rsidP="00A9248A">
                              <w:pPr>
                                <w:pStyle w:val="NormalWeb"/>
                                <w:spacing w:before="0" w:beforeAutospacing="0" w:after="0" w:afterAutospacing="0"/>
                                <w:jc w:val="center"/>
                              </w:pPr>
                              <w:r w:rsidRPr="00A9248A">
                                <w:rPr>
                                  <w:rFonts w:ascii="Cambria" w:hAnsi="Calibri"/>
                                  <w:b/>
                                  <w:bCs/>
                                  <w:color w:val="000000"/>
                                  <w:kern w:val="24"/>
                                  <w:sz w:val="16"/>
                                  <w:szCs w:val="16"/>
                                </w:rPr>
                                <w:t xml:space="preserve">Objective: </w:t>
                              </w:r>
                            </w:p>
                            <w:p w:rsidR="00B377F2" w:rsidRDefault="00B377F2" w:rsidP="00A9248A">
                              <w:pPr>
                                <w:pStyle w:val="NormalWeb"/>
                                <w:spacing w:before="0" w:beforeAutospacing="0" w:after="0" w:afterAutospacing="0"/>
                                <w:jc w:val="center"/>
                              </w:pPr>
                              <w:r w:rsidRPr="00A9248A">
                                <w:rPr>
                                  <w:rFonts w:ascii="Cambria" w:hAnsi="Calibri"/>
                                  <w:color w:val="000000"/>
                                  <w:kern w:val="24"/>
                                  <w:sz w:val="16"/>
                                  <w:szCs w:val="16"/>
                                </w:rPr>
                                <w:t xml:space="preserve">To contribute to enhancing long-term environmental sustainability and resilience of food production systems in the Karamoja Sub-Region </w:t>
                              </w:r>
                            </w:p>
                          </w:txbxContent>
                        </wps:txbx>
                        <wps:bodyPr wrap="square" rtlCol="0">
                          <a:spAutoFit/>
                        </wps:bodyPr>
                      </wps:wsp>
                      <wps:wsp>
                        <wps:cNvPr id="365" name="Text Box 365"/>
                        <wps:cNvSpPr txBox="1"/>
                        <wps:spPr>
                          <a:xfrm>
                            <a:off x="2304073" y="0"/>
                            <a:ext cx="4368800" cy="229464"/>
                          </a:xfrm>
                          <a:prstGeom prst="rect">
                            <a:avLst/>
                          </a:prstGeom>
                          <a:solidFill>
                            <a:sysClr val="window" lastClr="FFFFFF">
                              <a:lumMod val="50000"/>
                            </a:sysClr>
                          </a:solidFill>
                          <a:ln>
                            <a:noFill/>
                          </a:ln>
                        </wps:spPr>
                        <wps:txbx>
                          <w:txbxContent>
                            <w:p w:rsidR="00B377F2" w:rsidRDefault="00B377F2" w:rsidP="00A9248A">
                              <w:pPr>
                                <w:pStyle w:val="NormalWeb"/>
                                <w:spacing w:before="0" w:beforeAutospacing="0" w:after="0" w:afterAutospacing="0"/>
                                <w:jc w:val="center"/>
                              </w:pPr>
                              <w:r w:rsidRPr="00A9248A">
                                <w:rPr>
                                  <w:rFonts w:ascii="Calibri" w:hAnsi="Calibri" w:cs="Calibri"/>
                                  <w:b/>
                                  <w:bCs/>
                                  <w:color w:val="000000"/>
                                  <w:kern w:val="24"/>
                                  <w:sz w:val="16"/>
                                  <w:szCs w:val="16"/>
                                </w:rPr>
                                <w:t xml:space="preserve">PROJECT GOAL: </w:t>
                              </w:r>
                              <w:r w:rsidRPr="00A9248A">
                                <w:rPr>
                                  <w:rFonts w:ascii="Cambria" w:hAnsi="Calibri"/>
                                  <w:b/>
                                  <w:bCs/>
                                  <w:color w:val="000000"/>
                                  <w:kern w:val="24"/>
                                  <w:sz w:val="16"/>
                                  <w:szCs w:val="16"/>
                                </w:rPr>
                                <w:t xml:space="preserve">To </w:t>
                              </w:r>
                              <w:r>
                                <w:rPr>
                                  <w:rFonts w:ascii="Cambria" w:hAnsi="Calibri"/>
                                  <w:b/>
                                  <w:bCs/>
                                  <w:color w:val="000000"/>
                                  <w:kern w:val="24"/>
                                  <w:sz w:val="16"/>
                                  <w:szCs w:val="16"/>
                                </w:rPr>
                                <w:t>foster sustainability and resilience for food security in Karamoja</w:t>
                              </w:r>
                            </w:p>
                          </w:txbxContent>
                        </wps:txbx>
                        <wps:bodyPr wrap="square" rtlCol="0">
                          <a:spAutoFit/>
                        </wps:bodyPr>
                      </wps:wsp>
                      <wps:wsp>
                        <wps:cNvPr id="366" name="Text Box 366"/>
                        <wps:cNvSpPr txBox="1"/>
                        <wps:spPr>
                          <a:xfrm>
                            <a:off x="1" y="1774266"/>
                            <a:ext cx="2189843" cy="609087"/>
                          </a:xfrm>
                          <a:prstGeom prst="rect">
                            <a:avLst/>
                          </a:prstGeom>
                          <a:solidFill>
                            <a:srgbClr val="C4BD97"/>
                          </a:solidFill>
                          <a:ln>
                            <a:solidFill>
                              <a:sysClr val="window" lastClr="FFFFFF">
                                <a:lumMod val="65000"/>
                              </a:sysClr>
                            </a:solid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 xml:space="preserve">OUTCOME </w:t>
                              </w:r>
                              <w:r w:rsidRPr="00A9248A">
                                <w:rPr>
                                  <w:rFonts w:ascii="Cambria" w:hAnsi="Calibri" w:cs="Calibri"/>
                                  <w:color w:val="000000"/>
                                  <w:kern w:val="24"/>
                                  <w:sz w:val="16"/>
                                  <w:szCs w:val="16"/>
                                </w:rPr>
                                <w:t>1 (UNDP):</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Supportive policies and incentives in place to support improved crop and livestock production, food value-chains and INRM</w:t>
                              </w:r>
                            </w:p>
                          </w:txbxContent>
                        </wps:txbx>
                        <wps:bodyPr wrap="square" rtlCol="0">
                          <a:spAutoFit/>
                        </wps:bodyPr>
                      </wps:wsp>
                      <wps:wsp>
                        <wps:cNvPr id="367" name="Text Box 367"/>
                        <wps:cNvSpPr txBox="1"/>
                        <wps:spPr>
                          <a:xfrm>
                            <a:off x="2480495" y="1128276"/>
                            <a:ext cx="3524437" cy="609087"/>
                          </a:xfrm>
                          <a:prstGeom prst="rect">
                            <a:avLst/>
                          </a:prstGeom>
                          <a:solidFill>
                            <a:srgbClr val="C0504D">
                              <a:lumMod val="40000"/>
                              <a:lumOff val="60000"/>
                            </a:srgbClr>
                          </a:solidFill>
                          <a:ln>
                            <a:solidFill>
                              <a:srgbClr val="C0504D">
                                <a:lumMod val="75000"/>
                              </a:srgbClr>
                            </a:solid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OUTCOME 2 (FAO):</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Increased land area and agro-ecosystems under integrated natural resources management (INRM) and SLM practices for a more productive Karamoja landscape</w:t>
                              </w:r>
                            </w:p>
                          </w:txbxContent>
                        </wps:txbx>
                        <wps:bodyPr wrap="square" rtlCol="0">
                          <a:spAutoFit/>
                        </wps:bodyPr>
                      </wps:wsp>
                      <wps:wsp>
                        <wps:cNvPr id="368" name="Text Box 368"/>
                        <wps:cNvSpPr txBox="1"/>
                        <wps:spPr>
                          <a:xfrm>
                            <a:off x="161999" y="2570082"/>
                            <a:ext cx="1896422" cy="609087"/>
                          </a:xfrm>
                          <a:prstGeom prst="rect">
                            <a:avLst/>
                          </a:prstGeom>
                          <a:solidFill>
                            <a:srgbClr val="C4BD97"/>
                          </a:solidFill>
                          <a:ln>
                            <a:no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1.1:</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Operational multi-stakeholder platforms are supporting INRM at district and regional levels</w:t>
                              </w:r>
                            </w:p>
                          </w:txbxContent>
                        </wps:txbx>
                        <wps:bodyPr wrap="square" rtlCol="0">
                          <a:spAutoFit/>
                        </wps:bodyPr>
                      </wps:wsp>
                      <wps:wsp>
                        <wps:cNvPr id="369" name="Text Box 369"/>
                        <wps:cNvSpPr txBox="1"/>
                        <wps:spPr>
                          <a:xfrm>
                            <a:off x="161997" y="3358113"/>
                            <a:ext cx="1896422" cy="609087"/>
                          </a:xfrm>
                          <a:prstGeom prst="rect">
                            <a:avLst/>
                          </a:prstGeom>
                          <a:solidFill>
                            <a:srgbClr val="C4BD97"/>
                          </a:solidFill>
                          <a:ln>
                            <a:no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1.2:</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Adequate legal instruments enabling INRM, land use planning and enforcement in place</w:t>
                              </w:r>
                            </w:p>
                          </w:txbxContent>
                        </wps:txbx>
                        <wps:bodyPr wrap="square" rtlCol="0">
                          <a:spAutoFit/>
                        </wps:bodyPr>
                      </wps:wsp>
                      <wps:wsp>
                        <wps:cNvPr id="370" name="Text Box 370"/>
                        <wps:cNvSpPr txBox="1"/>
                        <wps:spPr>
                          <a:xfrm>
                            <a:off x="3015268" y="1890203"/>
                            <a:ext cx="2989722" cy="360586"/>
                          </a:xfrm>
                          <a:prstGeom prst="rect">
                            <a:avLst/>
                          </a:prstGeom>
                          <a:solidFill>
                            <a:srgbClr val="C0504D">
                              <a:lumMod val="40000"/>
                              <a:lumOff val="60000"/>
                            </a:srgbClr>
                          </a:solidFill>
                          <a:ln>
                            <a:solidFill>
                              <a:srgbClr val="C0504D">
                                <a:lumMod val="75000"/>
                              </a:srgbClr>
                            </a:solid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2.1:</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Technical capacity to implement INRM/SLM is increased </w:t>
                              </w:r>
                            </w:p>
                          </w:txbxContent>
                        </wps:txbx>
                        <wps:bodyPr wrap="square" rtlCol="0">
                          <a:spAutoFit/>
                        </wps:bodyPr>
                      </wps:wsp>
                      <wps:wsp>
                        <wps:cNvPr id="371" name="Text Box 371"/>
                        <wps:cNvSpPr txBox="1"/>
                        <wps:spPr>
                          <a:xfrm>
                            <a:off x="3015268" y="2385417"/>
                            <a:ext cx="2989653" cy="482137"/>
                          </a:xfrm>
                          <a:prstGeom prst="rect">
                            <a:avLst/>
                          </a:prstGeom>
                          <a:solidFill>
                            <a:srgbClr val="C0504D">
                              <a:lumMod val="40000"/>
                              <a:lumOff val="60000"/>
                            </a:srgbClr>
                          </a:solidFill>
                          <a:ln>
                            <a:solidFill>
                              <a:srgbClr val="C0504D">
                                <a:lumMod val="75000"/>
                              </a:srgbClr>
                            </a:solid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2.2:</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Increase in the number of community members trained in INRM / SLM techniques </w:t>
                              </w:r>
                            </w:p>
                          </w:txbxContent>
                        </wps:txbx>
                        <wps:bodyPr wrap="square" rtlCol="0">
                          <a:spAutoFit/>
                        </wps:bodyPr>
                      </wps:wsp>
                      <wps:wsp>
                        <wps:cNvPr id="372" name="Text Box 372"/>
                        <wps:cNvSpPr txBox="1"/>
                        <wps:spPr>
                          <a:xfrm>
                            <a:off x="6324548" y="1703942"/>
                            <a:ext cx="2439319" cy="609087"/>
                          </a:xfrm>
                          <a:prstGeom prst="rect">
                            <a:avLst/>
                          </a:prstGeom>
                          <a:solidFill>
                            <a:srgbClr val="8064A2">
                              <a:lumMod val="40000"/>
                              <a:lumOff val="60000"/>
                            </a:srgbClr>
                          </a:solidFill>
                          <a:ln>
                            <a:solidFill>
                              <a:sysClr val="window" lastClr="FFFFFF">
                                <a:lumMod val="65000"/>
                              </a:sysClr>
                            </a:solid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OUTCOME 3 (UNDP):</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Framework in place for multi-scale assessment, monitoring and integration of resilience in production landscape and monitoring of GEBs</w:t>
                              </w:r>
                            </w:p>
                          </w:txbxContent>
                        </wps:txbx>
                        <wps:bodyPr wrap="square" rtlCol="0">
                          <a:spAutoFit/>
                        </wps:bodyPr>
                      </wps:wsp>
                      <wps:wsp>
                        <wps:cNvPr id="373" name="Text Box 373"/>
                        <wps:cNvSpPr txBox="1"/>
                        <wps:spPr>
                          <a:xfrm>
                            <a:off x="6791401" y="2465739"/>
                            <a:ext cx="1972792" cy="360586"/>
                          </a:xfrm>
                          <a:prstGeom prst="rect">
                            <a:avLst/>
                          </a:prstGeom>
                          <a:solidFill>
                            <a:srgbClr val="8064A2">
                              <a:lumMod val="40000"/>
                              <a:lumOff val="60000"/>
                            </a:srgbClr>
                          </a:solidFill>
                          <a:ln>
                            <a:no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4.1:</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Assessment and Monitoring of GEBs</w:t>
                              </w:r>
                            </w:p>
                          </w:txbxContent>
                        </wps:txbx>
                        <wps:bodyPr wrap="square" rtlCol="0">
                          <a:spAutoFit/>
                        </wps:bodyPr>
                      </wps:wsp>
                      <wps:wsp>
                        <wps:cNvPr id="374" name="Text Box 374"/>
                        <wps:cNvSpPr txBox="1"/>
                        <wps:spPr>
                          <a:xfrm>
                            <a:off x="6825117" y="2952705"/>
                            <a:ext cx="1972819" cy="609087"/>
                          </a:xfrm>
                          <a:prstGeom prst="rect">
                            <a:avLst/>
                          </a:prstGeom>
                          <a:solidFill>
                            <a:srgbClr val="8064A2">
                              <a:lumMod val="40000"/>
                              <a:lumOff val="60000"/>
                            </a:srgbClr>
                          </a:solidFill>
                          <a:ln>
                            <a:no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4.2:</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 Capacity in place to apply appropriate tools and practices for monitoring resilience at multiple scales</w:t>
                              </w:r>
                            </w:p>
                          </w:txbxContent>
                        </wps:txbx>
                        <wps:bodyPr wrap="square" rtlCol="0">
                          <a:spAutoFit/>
                        </wps:bodyPr>
                      </wps:wsp>
                      <wps:wsp>
                        <wps:cNvPr id="375" name="Text Box 375"/>
                        <wps:cNvSpPr txBox="1"/>
                        <wps:spPr>
                          <a:xfrm>
                            <a:off x="6825117" y="3678273"/>
                            <a:ext cx="1939076" cy="360586"/>
                          </a:xfrm>
                          <a:prstGeom prst="rect">
                            <a:avLst/>
                          </a:prstGeom>
                          <a:solidFill>
                            <a:srgbClr val="8064A2">
                              <a:lumMod val="40000"/>
                              <a:lumOff val="60000"/>
                            </a:srgbClr>
                          </a:solidFill>
                          <a:ln>
                            <a:no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4.3:</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Project is linked to regional program</w:t>
                              </w:r>
                            </w:p>
                          </w:txbxContent>
                        </wps:txbx>
                        <wps:bodyPr wrap="square" rtlCol="0">
                          <a:spAutoFit/>
                        </wps:bodyPr>
                      </wps:wsp>
                      <wps:wsp>
                        <wps:cNvPr id="376" name="Text Box 376"/>
                        <wps:cNvSpPr txBox="1"/>
                        <wps:spPr>
                          <a:xfrm>
                            <a:off x="3015258" y="3025576"/>
                            <a:ext cx="2989653" cy="482137"/>
                          </a:xfrm>
                          <a:prstGeom prst="rect">
                            <a:avLst/>
                          </a:prstGeom>
                          <a:solidFill>
                            <a:srgbClr val="C0504D">
                              <a:lumMod val="40000"/>
                              <a:lumOff val="60000"/>
                            </a:srgbClr>
                          </a:solidFill>
                          <a:ln>
                            <a:solidFill>
                              <a:srgbClr val="C0504D">
                                <a:lumMod val="75000"/>
                              </a:srgbClr>
                            </a:solid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2.3:</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Community groups are benefiting from income-generating activities (IGAs) introduced by the project </w:t>
                              </w:r>
                            </w:p>
                          </w:txbxContent>
                        </wps:txbx>
                        <wps:bodyPr wrap="square" rtlCol="0">
                          <a:spAutoFit/>
                        </wps:bodyPr>
                      </wps:wsp>
                      <wps:wsp>
                        <wps:cNvPr id="377" name="Text Box 377"/>
                        <wps:cNvSpPr txBox="1"/>
                        <wps:spPr>
                          <a:xfrm>
                            <a:off x="3015268" y="3693013"/>
                            <a:ext cx="2989721" cy="360586"/>
                          </a:xfrm>
                          <a:prstGeom prst="rect">
                            <a:avLst/>
                          </a:prstGeom>
                          <a:solidFill>
                            <a:srgbClr val="C0504D">
                              <a:lumMod val="40000"/>
                              <a:lumOff val="60000"/>
                            </a:srgbClr>
                          </a:solidFill>
                          <a:ln>
                            <a:solidFill>
                              <a:srgbClr val="C0504D">
                                <a:lumMod val="75000"/>
                              </a:srgbClr>
                            </a:solidFill>
                          </a:ln>
                        </wps:spPr>
                        <wps:txbx>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2.4:</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Small Grants Program (UNDP)</w:t>
                              </w:r>
                            </w:p>
                          </w:txbxContent>
                        </wps:txbx>
                        <wps:bodyPr wrap="square" rtlCol="0">
                          <a:spAutoFit/>
                        </wps:bodyPr>
                      </wps:wsp>
                      <wps:wsp>
                        <wps:cNvPr id="378" name="Straight Arrow Connector 378"/>
                        <wps:cNvCnPr/>
                        <wps:spPr>
                          <a:xfrm flipH="1" flipV="1">
                            <a:off x="4488474" y="229464"/>
                            <a:ext cx="5665" cy="16808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79" name="Elbow Connector 379"/>
                        <wps:cNvCnPr/>
                        <wps:spPr>
                          <a:xfrm rot="5400000" flipH="1" flipV="1">
                            <a:off x="2286516" y="-433357"/>
                            <a:ext cx="1016132" cy="3399114"/>
                          </a:xfrm>
                          <a:prstGeom prst="bentConnector3">
                            <a:avLst>
                              <a:gd name="adj1" fmla="val 80173"/>
                            </a:avLst>
                          </a:prstGeom>
                          <a:noFill/>
                          <a:ln w="1905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0" name="Elbow Connector 380"/>
                        <wps:cNvCnPr/>
                        <wps:spPr>
                          <a:xfrm rot="5400000" flipH="1" flipV="1">
                            <a:off x="4183370" y="817507"/>
                            <a:ext cx="370142" cy="251396"/>
                          </a:xfrm>
                          <a:prstGeom prst="bentConnector3">
                            <a:avLst>
                              <a:gd name="adj1" fmla="val 42691"/>
                            </a:avLst>
                          </a:prstGeom>
                          <a:noFill/>
                          <a:ln w="1905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1" name="Elbow Connector 381"/>
                        <wps:cNvCnPr/>
                        <wps:spPr>
                          <a:xfrm rot="16200000" flipV="1">
                            <a:off x="5546352" y="-294078"/>
                            <a:ext cx="945808" cy="3050232"/>
                          </a:xfrm>
                          <a:prstGeom prst="bentConnector3">
                            <a:avLst>
                              <a:gd name="adj1" fmla="val 79557"/>
                            </a:avLst>
                          </a:prstGeom>
                          <a:noFill/>
                          <a:ln w="1905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2" name="Elbow Connector 382"/>
                        <wps:cNvCnPr/>
                        <wps:spPr>
                          <a:xfrm rot="10800000" flipH="1" flipV="1">
                            <a:off x="0" y="2085681"/>
                            <a:ext cx="161997" cy="795816"/>
                          </a:xfrm>
                          <a:prstGeom prst="bentConnector3">
                            <a:avLst>
                              <a:gd name="adj1" fmla="val -150242"/>
                            </a:avLst>
                          </a:prstGeom>
                          <a:noFill/>
                          <a:ln w="12700" cap="flat" cmpd="sng" algn="ctr">
                            <a:solidFill>
                              <a:srgbClr val="EEECE1">
                                <a:lumMod val="50000"/>
                              </a:srgbClr>
                            </a:solidFill>
                            <a:prstDash val="solid"/>
                            <a:headEnd type="arrow"/>
                            <a:tailEnd type="none"/>
                          </a:ln>
                          <a:effectLst>
                            <a:outerShdw blurRad="40000" dist="20000" dir="5400000" rotWithShape="0">
                              <a:srgbClr val="000000">
                                <a:alpha val="38000"/>
                              </a:srgbClr>
                            </a:outerShdw>
                          </a:effectLst>
                        </wps:spPr>
                        <wps:bodyPr/>
                      </wps:wsp>
                      <wps:wsp>
                        <wps:cNvPr id="383" name="Elbow Connector 383"/>
                        <wps:cNvCnPr/>
                        <wps:spPr>
                          <a:xfrm rot="10800000" flipH="1" flipV="1">
                            <a:off x="1" y="2085681"/>
                            <a:ext cx="161996" cy="1583847"/>
                          </a:xfrm>
                          <a:prstGeom prst="bentConnector3">
                            <a:avLst>
                              <a:gd name="adj1" fmla="val -150243"/>
                            </a:avLst>
                          </a:prstGeom>
                          <a:noFill/>
                          <a:ln w="12700" cap="flat" cmpd="sng" algn="ctr">
                            <a:solidFill>
                              <a:srgbClr val="EEECE1">
                                <a:lumMod val="50000"/>
                              </a:srgbClr>
                            </a:solidFill>
                            <a:prstDash val="solid"/>
                            <a:headEnd type="arrow"/>
                            <a:tailEnd type="none"/>
                          </a:ln>
                          <a:effectLst>
                            <a:outerShdw blurRad="40000" dist="20000" dir="5400000" rotWithShape="0">
                              <a:srgbClr val="000000">
                                <a:alpha val="38000"/>
                              </a:srgbClr>
                            </a:outerShdw>
                          </a:effectLst>
                        </wps:spPr>
                        <wps:bodyPr/>
                      </wps:wsp>
                      <wps:wsp>
                        <wps:cNvPr id="384" name="Elbow Connector 384"/>
                        <wps:cNvCnPr/>
                        <wps:spPr>
                          <a:xfrm rot="10800000">
                            <a:off x="2480495" y="1439692"/>
                            <a:ext cx="534773" cy="630805"/>
                          </a:xfrm>
                          <a:prstGeom prst="bentConnector3">
                            <a:avLst>
                              <a:gd name="adj1" fmla="val 145512"/>
                            </a:avLst>
                          </a:prstGeom>
                          <a:noFill/>
                          <a:ln w="12700" cap="flat" cmpd="sng" algn="ctr">
                            <a:solidFill>
                              <a:srgbClr val="C0504D">
                                <a:lumMod val="75000"/>
                              </a:srgbClr>
                            </a:solidFill>
                            <a:prstDash val="solid"/>
                            <a:tailEnd type="arrow"/>
                          </a:ln>
                          <a:effectLst>
                            <a:outerShdw blurRad="40000" dist="20000" dir="5400000" rotWithShape="0">
                              <a:srgbClr val="000000">
                                <a:alpha val="38000"/>
                              </a:srgbClr>
                            </a:outerShdw>
                          </a:effectLst>
                        </wps:spPr>
                        <wps:bodyPr/>
                      </wps:wsp>
                      <wps:wsp>
                        <wps:cNvPr id="385" name="Elbow Connector 385"/>
                        <wps:cNvCnPr/>
                        <wps:spPr>
                          <a:xfrm rot="16200000" flipV="1">
                            <a:off x="2163085" y="1757102"/>
                            <a:ext cx="1169601" cy="534780"/>
                          </a:xfrm>
                          <a:prstGeom prst="bentConnector4">
                            <a:avLst>
                              <a:gd name="adj1" fmla="val 36687"/>
                              <a:gd name="adj2" fmla="val 145512"/>
                            </a:avLst>
                          </a:prstGeom>
                          <a:noFill/>
                          <a:ln w="12700" cap="flat" cmpd="sng" algn="ctr">
                            <a:solidFill>
                              <a:srgbClr val="C0504D">
                                <a:lumMod val="75000"/>
                              </a:srgbClr>
                            </a:solidFill>
                            <a:prstDash val="solid"/>
                            <a:tailEnd type="arrow"/>
                          </a:ln>
                          <a:effectLst>
                            <a:outerShdw blurRad="40000" dist="20000" dir="5400000" rotWithShape="0">
                              <a:srgbClr val="000000">
                                <a:alpha val="38000"/>
                              </a:srgbClr>
                            </a:outerShdw>
                          </a:effectLst>
                        </wps:spPr>
                        <wps:bodyPr/>
                      </wps:wsp>
                      <wps:wsp>
                        <wps:cNvPr id="386" name="Elbow Connector 386"/>
                        <wps:cNvCnPr/>
                        <wps:spPr>
                          <a:xfrm rot="16200000" flipV="1">
                            <a:off x="1812876" y="2107310"/>
                            <a:ext cx="1870016" cy="534777"/>
                          </a:xfrm>
                          <a:prstGeom prst="bentConnector4">
                            <a:avLst>
                              <a:gd name="adj1" fmla="val 41673"/>
                              <a:gd name="adj2" fmla="val 145512"/>
                            </a:avLst>
                          </a:prstGeom>
                          <a:noFill/>
                          <a:ln w="12700" cap="flat" cmpd="sng" algn="ctr">
                            <a:solidFill>
                              <a:srgbClr val="C0504D">
                                <a:lumMod val="75000"/>
                              </a:srgbClr>
                            </a:solidFill>
                            <a:prstDash val="solid"/>
                            <a:tailEnd type="arrow"/>
                          </a:ln>
                          <a:effectLst>
                            <a:outerShdw blurRad="40000" dist="20000" dir="5400000" rotWithShape="0">
                              <a:srgbClr val="000000">
                                <a:alpha val="38000"/>
                              </a:srgbClr>
                            </a:outerShdw>
                          </a:effectLst>
                        </wps:spPr>
                        <wps:bodyPr/>
                      </wps:wsp>
                      <wps:wsp>
                        <wps:cNvPr id="387" name="Elbow Connector 387"/>
                        <wps:cNvCnPr/>
                        <wps:spPr>
                          <a:xfrm rot="10800000">
                            <a:off x="2480495" y="1439692"/>
                            <a:ext cx="534773" cy="2433615"/>
                          </a:xfrm>
                          <a:prstGeom prst="bentConnector3">
                            <a:avLst>
                              <a:gd name="adj1" fmla="val 145512"/>
                            </a:avLst>
                          </a:prstGeom>
                          <a:noFill/>
                          <a:ln w="12700" cap="flat" cmpd="sng" algn="ctr">
                            <a:solidFill>
                              <a:srgbClr val="C0504D">
                                <a:lumMod val="75000"/>
                              </a:srgbClr>
                            </a:solidFill>
                            <a:prstDash val="solid"/>
                            <a:tailEnd type="arrow"/>
                          </a:ln>
                          <a:effectLst>
                            <a:outerShdw blurRad="40000" dist="20000" dir="5400000" rotWithShape="0">
                              <a:srgbClr val="000000">
                                <a:alpha val="38000"/>
                              </a:srgbClr>
                            </a:outerShdw>
                          </a:effectLst>
                        </wps:spPr>
                        <wps:bodyPr/>
                      </wps:wsp>
                      <wps:wsp>
                        <wps:cNvPr id="388" name="Elbow Connector 388"/>
                        <wps:cNvCnPr/>
                        <wps:spPr>
                          <a:xfrm rot="10800000">
                            <a:off x="6324548" y="2015357"/>
                            <a:ext cx="500569" cy="1843208"/>
                          </a:xfrm>
                          <a:prstGeom prst="bentConnector3">
                            <a:avLst>
                              <a:gd name="adj1" fmla="val 148622"/>
                            </a:avLst>
                          </a:prstGeom>
                          <a:noFill/>
                          <a:ln w="12700" cap="flat" cmpd="sng" algn="ctr">
                            <a:solidFill>
                              <a:srgbClr val="8064A2">
                                <a:lumMod val="75000"/>
                              </a:srgbClr>
                            </a:solidFill>
                            <a:prstDash val="solid"/>
                            <a:tailEnd type="arrow"/>
                          </a:ln>
                          <a:effectLst>
                            <a:outerShdw blurRad="40000" dist="20000" dir="5400000" rotWithShape="0">
                              <a:srgbClr val="000000">
                                <a:alpha val="38000"/>
                              </a:srgbClr>
                            </a:outerShdw>
                          </a:effectLst>
                        </wps:spPr>
                        <wps:bodyPr/>
                      </wps:wsp>
                      <wps:wsp>
                        <wps:cNvPr id="389" name="Elbow Connector 389"/>
                        <wps:cNvCnPr/>
                        <wps:spPr>
                          <a:xfrm rot="10800000">
                            <a:off x="6324548" y="2015357"/>
                            <a:ext cx="500569" cy="1248763"/>
                          </a:xfrm>
                          <a:prstGeom prst="bentConnector3">
                            <a:avLst>
                              <a:gd name="adj1" fmla="val 148622"/>
                            </a:avLst>
                          </a:prstGeom>
                          <a:noFill/>
                          <a:ln w="12700" cap="flat" cmpd="sng" algn="ctr">
                            <a:solidFill>
                              <a:srgbClr val="8064A2">
                                <a:lumMod val="75000"/>
                              </a:srgbClr>
                            </a:solidFill>
                            <a:prstDash val="solid"/>
                            <a:tailEnd type="arrow"/>
                          </a:ln>
                          <a:effectLst>
                            <a:outerShdw blurRad="40000" dist="20000" dir="5400000" rotWithShape="0">
                              <a:srgbClr val="000000">
                                <a:alpha val="38000"/>
                              </a:srgbClr>
                            </a:outerShdw>
                          </a:effectLst>
                        </wps:spPr>
                        <wps:bodyPr/>
                      </wps:wsp>
                      <wps:wsp>
                        <wps:cNvPr id="390" name="Elbow Connector 390"/>
                        <wps:cNvCnPr/>
                        <wps:spPr>
                          <a:xfrm rot="10800000">
                            <a:off x="6324548" y="2015357"/>
                            <a:ext cx="466853" cy="630674"/>
                          </a:xfrm>
                          <a:prstGeom prst="bentConnector3">
                            <a:avLst>
                              <a:gd name="adj1" fmla="val 152134"/>
                            </a:avLst>
                          </a:prstGeom>
                          <a:noFill/>
                          <a:ln w="12700" cap="flat" cmpd="sng" algn="ctr">
                            <a:solidFill>
                              <a:srgbClr val="604A7B"/>
                            </a:solidFill>
                            <a:prstDash val="solid"/>
                            <a:tailEnd type="arrow"/>
                          </a:ln>
                          <a:effectLst>
                            <a:outerShdw blurRad="40000" dist="20000" dir="5400000" rotWithShape="0">
                              <a:srgbClr val="000000">
                                <a:alpha val="38000"/>
                              </a:srgbClr>
                            </a:outerShdw>
                          </a:effectLst>
                        </wps:spPr>
                        <wps:bodyPr/>
                      </wps:wsp>
                      <wps:wsp>
                        <wps:cNvPr id="391" name="Curved Connector 391"/>
                        <wps:cNvCnPr/>
                        <wps:spPr>
                          <a:xfrm rot="5400000" flipH="1" flipV="1">
                            <a:off x="1530468" y="824240"/>
                            <a:ext cx="514583" cy="1385469"/>
                          </a:xfrm>
                          <a:prstGeom prst="curvedConnector2">
                            <a:avLst/>
                          </a:prstGeom>
                          <a:noFill/>
                          <a:ln w="25400" cap="flat" cmpd="sng" algn="ctr">
                            <a:solidFill>
                              <a:srgbClr val="EEECE1">
                                <a:lumMod val="50000"/>
                              </a:srgbClr>
                            </a:solidFill>
                            <a:prstDash val="dash"/>
                            <a:tailEnd type="arrow"/>
                          </a:ln>
                          <a:effectLst>
                            <a:outerShdw blurRad="40000" dist="20000" dir="5400000" rotWithShape="0">
                              <a:srgbClr val="000000">
                                <a:alpha val="38000"/>
                              </a:srgbClr>
                            </a:outerShdw>
                          </a:effectLst>
                        </wps:spPr>
                        <wps:bodyPr/>
                      </wps:wsp>
                      <wps:wsp>
                        <wps:cNvPr id="392" name="Curved Connector 392"/>
                        <wps:cNvCnPr/>
                        <wps:spPr>
                          <a:xfrm rot="16200000" flipV="1">
                            <a:off x="6607585" y="767156"/>
                            <a:ext cx="334195" cy="1539376"/>
                          </a:xfrm>
                          <a:prstGeom prst="curvedConnector2">
                            <a:avLst/>
                          </a:prstGeom>
                          <a:noFill/>
                          <a:ln w="25400" cap="flat" cmpd="sng" algn="ctr">
                            <a:solidFill>
                              <a:srgbClr val="8064A2">
                                <a:lumMod val="75000"/>
                              </a:srgbClr>
                            </a:solidFill>
                            <a:prstDash val="dash"/>
                            <a:tailEnd type="arrow"/>
                          </a:ln>
                          <a:effectLst>
                            <a:outerShdw blurRad="40000" dist="20000" dir="5400000" rotWithShape="0">
                              <a:srgbClr val="000000">
                                <a:alpha val="38000"/>
                              </a:srgbClr>
                            </a:outerShdw>
                          </a:effectLst>
                        </wps:spPr>
                        <wps:bodyPr/>
                      </wps:wsp>
                      <wps:wsp>
                        <wps:cNvPr id="393" name="Elbow Connector 393"/>
                        <wps:cNvCnPr/>
                        <wps:spPr>
                          <a:xfrm flipH="1">
                            <a:off x="1110266" y="2015357"/>
                            <a:ext cx="7653927" cy="1965586"/>
                          </a:xfrm>
                          <a:prstGeom prst="bentConnector4">
                            <a:avLst>
                              <a:gd name="adj1" fmla="val -3180"/>
                              <a:gd name="adj2" fmla="val 112387"/>
                            </a:avLst>
                          </a:prstGeom>
                          <a:noFill/>
                          <a:ln w="12700" cap="flat" cmpd="sng" algn="ctr">
                            <a:solidFill>
                              <a:srgbClr val="604A7B"/>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w14:anchorId="27B60216" id="Group 107" o:spid="_x0000_s1026" style="width:650.65pt;height:300.15pt;mso-position-horizontal-relative:char;mso-position-vertical-relative:line" coordsize="87979,4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">
                <v:shapetype id="_x0000_t202" coordsize="21600,21600" o:spt="202" path="m,l,21600r21600,l21600,xe">
                  <v:stroke joinstyle="miter"/>
                  <v:path gradientshapeok="t" o:connecttype="rect"/>
                </v:shapetype>
                <v:shape id="Text Box 364" o:spid="_x0000_s1027" type="#_x0000_t202" style="position:absolute;left:9256;top:3975;width:7136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mOQMYA&#10;AADcAAAADwAAAGRycy9kb3ducmV2LnhtbESPQWvCQBSE70L/w/IKvUjdtBUp0VVKQRQEwSR4fmaf&#10;SWz2bciuJvXXu4LgcZiZb5jZoje1uFDrKssKPkYRCOLc6ooLBVm6fP8G4TyyxtoyKfgnB4v5y2CG&#10;sbYd7+iS+EIECLsYFZTeN7GULi/JoBvZhjh4R9sa9EG2hdQtdgFuavkZRRNpsOKwUGJDvyXlf8nZ&#10;KFinuY2WadWtTsPtObmuNtlmf1Dq7bX/mYLw1Ptn+NFeawVfkz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mOQMYAAADcAAAADwAAAAAAAAAAAAAAAACYAgAAZHJz&#10;L2Rvd25yZXYueG1sUEsFBgAAAAAEAAQA9QAAAIsDAAAAAA==&#10;" fillcolor="#8eb4e3" stroked="f">
                  <v:textbox style="mso-fit-shape-to-text:t">
                    <w:txbxContent>
                      <w:p w:rsidR="00B377F2" w:rsidRDefault="00B377F2" w:rsidP="00A9248A">
                        <w:pPr>
                          <w:pStyle w:val="NormalWeb"/>
                          <w:spacing w:before="0" w:beforeAutospacing="0" w:after="0" w:afterAutospacing="0"/>
                          <w:jc w:val="center"/>
                        </w:pPr>
                        <w:r w:rsidRPr="00A9248A">
                          <w:rPr>
                            <w:rFonts w:ascii="Cambria" w:hAnsi="Calibri"/>
                            <w:b/>
                            <w:bCs/>
                            <w:color w:val="000000"/>
                            <w:kern w:val="24"/>
                            <w:sz w:val="16"/>
                            <w:szCs w:val="16"/>
                          </w:rPr>
                          <w:t xml:space="preserve">Objective: </w:t>
                        </w:r>
                      </w:p>
                      <w:p w:rsidR="00B377F2" w:rsidRDefault="00B377F2" w:rsidP="00A9248A">
                        <w:pPr>
                          <w:pStyle w:val="NormalWeb"/>
                          <w:spacing w:before="0" w:beforeAutospacing="0" w:after="0" w:afterAutospacing="0"/>
                          <w:jc w:val="center"/>
                        </w:pPr>
                        <w:r w:rsidRPr="00A9248A">
                          <w:rPr>
                            <w:rFonts w:ascii="Cambria" w:hAnsi="Calibri"/>
                            <w:color w:val="000000"/>
                            <w:kern w:val="24"/>
                            <w:sz w:val="16"/>
                            <w:szCs w:val="16"/>
                          </w:rPr>
                          <w:t xml:space="preserve">To contribute to enhancing long-term environmental sustainability and resilience of food production systems in the Karamoja Sub-Region </w:t>
                        </w:r>
                      </w:p>
                    </w:txbxContent>
                  </v:textbox>
                </v:shape>
                <v:shape id="Text Box 365" o:spid="_x0000_s1028" type="#_x0000_t202" style="position:absolute;left:23040;width:43688;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chcQA&#10;AADcAAAADwAAAGRycy9kb3ducmV2LnhtbESPQWvCQBSE7wX/w/KE3urGhopEVwmCIHgoJi3o7ZF9&#10;ZoPZtyG7TdJ/3y0Uehzmmxlmu59sKwbqfeNYwXKRgCCunG64VvBRHl/WIHxA1tg6JgXf5GG/mz1t&#10;MdNu5AsNRahFLGGfoQITQpdJ6StDFv3CdcTRu7veYoiyr6XucYzltpWvSbKSFhuOCwY7OhiqHsWX&#10;VVCG8y3N0yJC62uZ+/dPuhyWSj3Pp3wDItAU/uG/9EkrSFdv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7HIXEAAAA3AAAAA8AAAAAAAAAAAAAAAAAmAIAAGRycy9k&#10;b3ducmV2LnhtbFBLBQYAAAAABAAEAPUAAACJAwAAAAA=&#10;" fillcolor="#7f7f7f" stroked="f">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b/>
                            <w:bCs/>
                            <w:color w:val="000000"/>
                            <w:kern w:val="24"/>
                            <w:sz w:val="16"/>
                            <w:szCs w:val="16"/>
                          </w:rPr>
                          <w:t xml:space="preserve">PROJECT GOAL: </w:t>
                        </w:r>
                        <w:r w:rsidRPr="00A9248A">
                          <w:rPr>
                            <w:rFonts w:ascii="Cambria" w:hAnsi="Calibri"/>
                            <w:b/>
                            <w:bCs/>
                            <w:color w:val="000000"/>
                            <w:kern w:val="24"/>
                            <w:sz w:val="16"/>
                            <w:szCs w:val="16"/>
                          </w:rPr>
                          <w:t xml:space="preserve">To </w:t>
                        </w:r>
                        <w:r>
                          <w:rPr>
                            <w:rFonts w:ascii="Cambria" w:hAnsi="Calibri"/>
                            <w:b/>
                            <w:bCs/>
                            <w:color w:val="000000"/>
                            <w:kern w:val="24"/>
                            <w:sz w:val="16"/>
                            <w:szCs w:val="16"/>
                          </w:rPr>
                          <w:t>foster sustainability and resilience for food security in Karamoja</w:t>
                        </w:r>
                      </w:p>
                    </w:txbxContent>
                  </v:textbox>
                </v:shape>
                <v:shape id="Text Box 366" o:spid="_x0000_s1029" type="#_x0000_t202" style="position:absolute;top:17742;width:21898;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2pcIA&#10;AADcAAAADwAAAGRycy9kb3ducmV2LnhtbESP3YrCMBSE7xd8h3AE79Z0Vap0jeIPgjdeWH2AQ3O2&#10;LduchCbW+vZGELwcZuYbZrnuTSM6an1tWcHPOAFBXFhdc6ngejl8L0D4gKyxsUwKHuRhvRp8LTHT&#10;9s5n6vJQighhn6GCKgSXSemLigz6sXXE0fuzrcEQZVtK3eI9wk0jJ0mSSoM1x4UKHe0qKv7zm1GQ&#10;dNt5fcrnAZ3LzX47azp0B6VGw37zCyJQHz7hd/uoFUzTFF5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LalwgAAANwAAAAPAAAAAAAAAAAAAAAAAJgCAABkcnMvZG93&#10;bnJldi54bWxQSwUGAAAAAAQABAD1AAAAhwMAAAAA&#10;" fillcolor="#c4bd97" strokecolor="#a6a6a6">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 xml:space="preserve">OUTCOME </w:t>
                        </w:r>
                        <w:r w:rsidRPr="00A9248A">
                          <w:rPr>
                            <w:rFonts w:ascii="Cambria" w:hAnsi="Calibri" w:cs="Calibri"/>
                            <w:color w:val="000000"/>
                            <w:kern w:val="24"/>
                            <w:sz w:val="16"/>
                            <w:szCs w:val="16"/>
                          </w:rPr>
                          <w:t>1 (UNDP):</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Supportive policies and incentives in place to support improved crop and livestock production, food value-chains and INRM</w:t>
                        </w:r>
                      </w:p>
                    </w:txbxContent>
                  </v:textbox>
                </v:shape>
                <v:shape id="Text Box 367" o:spid="_x0000_s1030" type="#_x0000_t202" style="position:absolute;left:24804;top:11282;width:35245;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ensIA&#10;AADcAAAADwAAAGRycy9kb3ducmV2LnhtbESPQWvCQBSE74X+h+UVequbKqQaXaUUxOrNGO/P7DMJ&#10;zb4Nu6tGf70rFDwOM/MNM1v0phVncr6xrOBzkIAgLq1uuFJQ7JYfYxA+IGtsLZOCK3lYzF9fZphp&#10;e+EtnfNQiQhhn6GCOoQuk9KXNRn0A9sRR+9oncEQpaukdniJcNPKYZKk0mDDcaHGjn5qKv/yk1Ew&#10;2Tja3vKioPFhRaf9Gi1WqVLvb/33FESgPjzD/+1frWCUfsHj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F6ewgAAANwAAAAPAAAAAAAAAAAAAAAAAJgCAABkcnMvZG93&#10;bnJldi54bWxQSwUGAAAAAAQABAD1AAAAhwMAAAAA&#10;" fillcolor="#e6b9b8" strokecolor="#953735">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OUTCOME 2 (FAO):</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Increased land area and agro-ecosystems under integrated natural resources management (INRM) and SLM practices for a more productive Karamoja landscape</w:t>
                        </w:r>
                      </w:p>
                    </w:txbxContent>
                  </v:textbox>
                </v:shape>
                <v:shape id="Text Box 368" o:spid="_x0000_s1031" type="#_x0000_t202" style="position:absolute;left:1619;top:25700;width:18965;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B8MA&#10;AADcAAAADwAAAGRycy9kb3ducmV2LnhtbERPzWqDQBC+B/IOyxR6CcnahEiwWUWa2ubQS00eYHCn&#10;KnVnjbtV+/bdQyHHj+//mM2mEyMNrrWs4GkTgSCurG65VnC9FOsDCOeRNXaWScEvOcjS5eKIibYT&#10;f9JY+lqEEHYJKmi87xMpXdWQQbexPXHgvuxg0Ac41FIPOIVw08ltFMXSYMuhocGeXhqqvssfo+Bt&#10;94qn/LatTx97y3n1XqzOXaHU48OcP4PwNPu7+N991gp2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pB8MAAADcAAAADwAAAAAAAAAAAAAAAACYAgAAZHJzL2Rv&#10;d25yZXYueG1sUEsFBgAAAAAEAAQA9QAAAIgDAAAAAA==&#10;" fillcolor="#c4bd97" stroked="f">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1.1:</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Operational multi-stakeholder platforms are supporting INRM at district and regional levels</w:t>
                        </w:r>
                      </w:p>
                    </w:txbxContent>
                  </v:textbox>
                </v:shape>
                <v:shape id="Text Box 369" o:spid="_x0000_s1032" type="#_x0000_t202" style="position:absolute;left:1619;top:33581;width:18965;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MnMYA&#10;AADcAAAADwAAAGRycy9kb3ducmV2LnhtbESPQWvCQBSE74L/YXmFXqRujCg2dZXQmJpDL9r+gEf2&#10;NQnNvk2zWxP/fVcQehxm5htmux9NKy7Uu8aygsU8AkFcWt1wpeDzI3/agHAeWWNrmRRcycF+N51s&#10;MdF24BNdzr4SAcIuQQW1910ipStrMujmtiMO3pftDfog+0rqHocAN62Mo2gtDTYcFmrs6LWm8vv8&#10;axS8LQ+YpT9xlb2vLKflMZ8Vba7U48OYvoDwNPr/8L1daAXL9TP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NMnMYAAADcAAAADwAAAAAAAAAAAAAAAACYAgAAZHJz&#10;L2Rvd25yZXYueG1sUEsFBgAAAAAEAAQA9QAAAIsDAAAAAA==&#10;" fillcolor="#c4bd97" stroked="f">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1.2:</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Adequate legal instruments enabling INRM, land use planning and enforcement in place</w:t>
                        </w:r>
                      </w:p>
                    </w:txbxContent>
                  </v:textbox>
                </v:shape>
                <v:shape id="Text Box 370" o:spid="_x0000_s1033" type="#_x0000_t202" style="position:absolute;left:30152;top:18902;width:29897;height: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QN78A&#10;AADcAAAADwAAAGRycy9kb3ducmV2LnhtbERPTYvCMBC9L/gfwgje1lQFV6tRRBB1b3a797EZ22Iz&#10;KUnU6q83h4U9Pt73ct2ZRtzJ+dqygtEwAUFcWF1zqSD/2X3OQPiArLGxTAqe5GG96n0sMdX2wSe6&#10;Z6EUMYR9igqqENpUSl9UZNAPbUscuYt1BkOErpTa4SOGm0aOk2QqDdYcGypsaVtRcc1uRsH829Hp&#10;leU5zc57uv0e0WI5VWrQ7zYLEIG68C/+cx+0gslXnB/PxCM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FA3vwAAANwAAAAPAAAAAAAAAAAAAAAAAJgCAABkcnMvZG93bnJl&#10;di54bWxQSwUGAAAAAAQABAD1AAAAhAMAAAAA&#10;" fillcolor="#e6b9b8" strokecolor="#953735">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2.1:</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Technical capacity to implement INRM/SLM is increased </w:t>
                        </w:r>
                      </w:p>
                    </w:txbxContent>
                  </v:textbox>
                </v:shape>
                <v:shape id="Text Box 371" o:spid="_x0000_s1034" type="#_x0000_t202" style="position:absolute;left:30152;top:23854;width:29897;height: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1rMMA&#10;AADcAAAADwAAAGRycy9kb3ducmV2LnhtbESPQWvCQBSE7wX/w/IEb3WTFjSNbkSEUtubaXp/Zl+T&#10;0OzbsLtq9Nd3C0KPw8x8w6w3o+nFmZzvLCtI5wkI4trqjhsF1efrYwbCB2SNvWVScCUPm2LysMZc&#10;2wsf6FyGRkQI+xwVtCEMuZS+bsmgn9uBOHrf1hkMUbpGaoeXCDe9fEqShTTYcVxocaBdS/VPeTIK&#10;Xj4cHW5lVVF2fKPT1ztabBZKzabjdgUi0Bj+w/f2Xit4XqbwdyY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T1rMMAAADcAAAADwAAAAAAAAAAAAAAAACYAgAAZHJzL2Rv&#10;d25yZXYueG1sUEsFBgAAAAAEAAQA9QAAAIgDAAAAAA==&#10;" fillcolor="#e6b9b8" strokecolor="#953735">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2.2:</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Increase in the number of community members trained in INRM / SLM techniques </w:t>
                        </w:r>
                      </w:p>
                    </w:txbxContent>
                  </v:textbox>
                </v:shape>
                <v:shape id="Text Box 372" o:spid="_x0000_s1035" type="#_x0000_t202" style="position:absolute;left:63245;top:17039;width:24393;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owCsYA&#10;AADcAAAADwAAAGRycy9kb3ducmV2LnhtbESPT2sCMRTE74LfITyhF9Fst8XKahTbUrD05J+Lt8fm&#10;udl287Js4pp+e1MoeBxm5jfMch1tI3rqfO1YweM0A0FcOl1zpeB4+JjMQfiArLFxTAp+ycN6NRws&#10;sdDuyjvq96ESCcK+QAUmhLaQ0peGLPqpa4mTd3adxZBkV0nd4TXBbSPzLJtJizWnBYMtvRkqf/YX&#10;q+A93z0fL1+9+Y44G28Or5/xRCelHkZxswARKIZ7+L+91QqeXnL4O5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owCsYAAADcAAAADwAAAAAAAAAAAAAAAACYAgAAZHJz&#10;L2Rvd25yZXYueG1sUEsFBgAAAAAEAAQA9QAAAIsDAAAAAA==&#10;" fillcolor="#ccc1da" strokecolor="#a6a6a6">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OUTCOME 3 (UNDP):</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Framework in place for multi-scale assessment, monitoring and integration of resilience in production landscape and monitoring of GEBs</w:t>
                        </w:r>
                      </w:p>
                    </w:txbxContent>
                  </v:textbox>
                </v:shape>
                <v:shape id="Text Box 373" o:spid="_x0000_s1036" type="#_x0000_t202" style="position:absolute;left:67914;top:24657;width:19727;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9gMYA&#10;AADcAAAADwAAAGRycy9kb3ducmV2LnhtbESPQWvCQBSE70L/w/IKvUjdtIJKdBNCS6FeGtQePD6y&#10;r0lw923IbpP477tCweMwM98wu3yyRgzU+9axgpdFAoK4crrlWsH36eN5A8IHZI3GMSm4koc8e5jt&#10;MNVu5AMNx1CLCGGfooImhC6V0lcNWfQL1xFH78f1FkOUfS11j2OEWyNfk2QlLbYcFxrs6K2h6nL8&#10;tQou52JuqvK6L8LBbOrkq2zNe6nU0+NUbEEEmsI9/N/+1AqW6yX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9gMYAAADcAAAADwAAAAAAAAAAAAAAAACYAgAAZHJz&#10;L2Rvd25yZXYueG1sUEsFBgAAAAAEAAQA9QAAAIsDAAAAAA==&#10;" fillcolor="#ccc1da" stroked="f">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4.1:</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Assessment and Monitoring of GEBs</w:t>
                        </w:r>
                      </w:p>
                    </w:txbxContent>
                  </v:textbox>
                </v:shape>
                <v:shape id="Text Box 374" o:spid="_x0000_s1037" type="#_x0000_t202" style="position:absolute;left:68251;top:29527;width:19728;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l9MYA&#10;AADcAAAADwAAAGRycy9kb3ducmV2LnhtbESPQWvCQBSE70L/w/IKvYhu2ooNaVYJlkK9GGI99PjI&#10;vibB3bchu2r8926h4HGYmW+YfD1aI840+M6xgud5AoK4drrjRsHh+3OWgvABWaNxTAqu5GG9epjk&#10;mGl34YrO+9CICGGfoYI2hD6T0tctWfRz1xNH79cNFkOUQyP1gJcIt0a+JMlSWuw4LrTY06al+rg/&#10;WQXHn2Jq6vK6LUJl0ibZlZ35KJV6ehyLdxCBxnAP/7e/tILXtwX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Xl9MYAAADcAAAADwAAAAAAAAAAAAAAAACYAgAAZHJz&#10;L2Rvd25yZXYueG1sUEsFBgAAAAAEAAQA9QAAAIsDAAAAAA==&#10;" fillcolor="#ccc1da" stroked="f">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4.2:</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 Capacity in place to apply appropriate tools and practices for monitoring resilience at multiple scales</w:t>
                        </w:r>
                      </w:p>
                    </w:txbxContent>
                  </v:textbox>
                </v:shape>
                <v:shape id="Text Box 375" o:spid="_x0000_s1038" type="#_x0000_t202" style="position:absolute;left:68251;top:36782;width:19390;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Ab8YA&#10;AADcAAAADwAAAGRycy9kb3ducmV2LnhtbESPQWvCQBSE70L/w/IKvYhu2qINaVYJlkK9GGI99PjI&#10;vibB3bchu2r8926h4HGYmW+YfD1aI840+M6xgud5AoK4drrjRsHh+3OWgvABWaNxTAqu5GG9epjk&#10;mGl34YrO+9CICGGfoYI2hD6T0tctWfRz1xNH79cNFkOUQyP1gJcIt0a+JMlSWuw4LrTY06al+rg/&#10;WQXHn2Jq6vK6LUJl0ibZlZ35KJV6ehyLdxCBxnAP/7e/tILXtwX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lAb8YAAADcAAAADwAAAAAAAAAAAAAAAACYAgAAZHJz&#10;L2Rvd25yZXYueG1sUEsFBgAAAAAEAAQA9QAAAIsDAAAAAA==&#10;" fillcolor="#ccc1da" stroked="f">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4.3:</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Project is linked to regional program</w:t>
                        </w:r>
                      </w:p>
                    </w:txbxContent>
                  </v:textbox>
                </v:shape>
                <v:shape id="Text Box 376" o:spid="_x0000_s1039" type="#_x0000_t202" style="position:absolute;left:30152;top:30255;width:29897;height:4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t2MIA&#10;AADcAAAADwAAAGRycy9kb3ducmV2LnhtbESPQWvCQBSE74X+h+UVequbKqQaXaUUxOrNGO/P7DMJ&#10;zb4Nu6tGf70rFDwOM/MNM1v0phVncr6xrOBzkIAgLq1uuFJQ7JYfYxA+IGtsLZOCK3lYzF9fZphp&#10;e+EtnfNQiQhhn6GCOoQuk9KXNRn0A9sRR+9oncEQpaukdniJcNPKYZKk0mDDcaHGjn5qKv/yk1Ew&#10;2Tja3vKioPFhRaf9Gi1WqVLvb/33FESgPjzD/+1frWD0lcLj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3YwgAAANwAAAAPAAAAAAAAAAAAAAAAAJgCAABkcnMvZG93&#10;bnJldi54bWxQSwUGAAAAAAQABAD1AAAAhwMAAAAA&#10;" fillcolor="#e6b9b8" strokecolor="#953735">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2.3:</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 xml:space="preserve">Community groups are benefiting from income-generating activities (IGAs) introduced by the project </w:t>
                        </w:r>
                      </w:p>
                    </w:txbxContent>
                  </v:textbox>
                </v:shape>
                <v:shape id="Text Box 377" o:spid="_x0000_s1040" type="#_x0000_t202" style="position:absolute;left:30152;top:36930;width:29897;height: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IQ8IA&#10;AADcAAAADwAAAGRycy9kb3ducmV2LnhtbESPQWvCQBSE74L/YXmCN92ooGl0FRFKqzfT9P7Mviah&#10;2bdhd9XUX+8WCj0OM/MNs9n1phU3cr6xrGA2TUAQl1Y3XCkoPl4nKQgfkDW2lknBD3nYbYeDDWba&#10;3vlMtzxUIkLYZ6igDqHLpPRlTQb91HbE0fuyzmCI0lVSO7xHuGnlPEmW0mDDcaHGjg41ld/51Sh4&#10;OTk6P/KioPTyRtfPI1qslkqNR/1+DSJQH/7Df+13rWCxWsHvmXg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chDwgAAANwAAAAPAAAAAAAAAAAAAAAAAJgCAABkcnMvZG93&#10;bnJldi54bWxQSwUGAAAAAAQABAD1AAAAhwMAAAAA&#10;" fillcolor="#e6b9b8" strokecolor="#953735">
                  <v:textbox style="mso-fit-shape-to-text:t">
                    <w:txbxContent>
                      <w:p w:rsidR="00B377F2" w:rsidRDefault="00B377F2" w:rsidP="00A9248A">
                        <w:pPr>
                          <w:pStyle w:val="NormalWeb"/>
                          <w:spacing w:before="0" w:beforeAutospacing="0" w:after="0" w:afterAutospacing="0"/>
                          <w:jc w:val="center"/>
                        </w:pPr>
                        <w:r w:rsidRPr="00A9248A">
                          <w:rPr>
                            <w:rFonts w:ascii="Calibri" w:hAnsi="Calibri" w:cs="Calibri"/>
                            <w:color w:val="000000"/>
                            <w:kern w:val="24"/>
                            <w:sz w:val="16"/>
                            <w:szCs w:val="16"/>
                          </w:rPr>
                          <w:t>Output 2.4:</w:t>
                        </w:r>
                      </w:p>
                      <w:p w:rsidR="00B377F2" w:rsidRDefault="00B377F2" w:rsidP="00A9248A">
                        <w:pPr>
                          <w:pStyle w:val="NormalWeb"/>
                          <w:spacing w:before="0" w:beforeAutospacing="0" w:after="0" w:afterAutospacing="0"/>
                          <w:jc w:val="center"/>
                        </w:pPr>
                        <w:r w:rsidRPr="00A9248A">
                          <w:rPr>
                            <w:rFonts w:ascii="Cambria" w:eastAsia="Calibri" w:hAnsi="Calibri" w:cs="Calibri"/>
                            <w:color w:val="000000"/>
                            <w:kern w:val="24"/>
                            <w:sz w:val="16"/>
                            <w:szCs w:val="16"/>
                          </w:rPr>
                          <w:t>Small Grants Program (UNDP)</w:t>
                        </w:r>
                      </w:p>
                    </w:txbxContent>
                  </v:textbox>
                </v:shape>
                <v:shapetype id="_x0000_t32" coordsize="21600,21600" o:spt="32" o:oned="t" path="m,l21600,21600e" filled="f">
                  <v:path arrowok="t" fillok="f" o:connecttype="none"/>
                  <o:lock v:ext="edit" shapetype="t"/>
                </v:shapetype>
                <v:shape id="Straight Arrow Connector 378" o:spid="_x0000_s1041" type="#_x0000_t32" style="position:absolute;left:44884;top:2294;width:57;height:16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BsMQAAADcAAAADwAAAGRycy9kb3ducmV2LnhtbERPTWvCQBC9F/wPywheim5aq9WYjRQx&#10;NEIpVD14HLJjEpqdDdlV47/vHoQeH+87WfemEVfqXG1ZwcskAkFcWF1zqeB4yMYLEM4ja2wsk4I7&#10;OVing6cEY21v/EPXvS9FCGEXo4LK+zaW0hUVGXQT2xIH7mw7gz7ArpS6w1sIN418jaK5NFhzaKiw&#10;pU1Fxe/+YhTw21fxvc2mW3n6fJ7tDnm2zG2m1GjYf6xAeOr9v/jhzrWC6XtYG86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EGwxAAAANwAAAAPAAAAAAAAAAAA&#10;AAAAAKECAABkcnMvZG93bnJldi54bWxQSwUGAAAAAAQABAD5AAAAkgMAAAAA&#10;" strokecolor="#4f81bd"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9" o:spid="_x0000_s1042" type="#_x0000_t34" style="position:absolute;left:22865;top:-4334;width:10161;height:3399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s2sUAAADcAAAADwAAAGRycy9kb3ducmV2LnhtbESPQWvCQBSE74L/YXlCb7ppC1Wjq5Ri&#10;Sy8ejEHw9sg+k9js2yW70eTfdwsFj8PMfMOst71pxI1aX1tW8DxLQBAXVtdcKsiPn9MFCB+QNTaW&#10;ScFAHrab8WiNqbZ3PtAtC6WIEPYpKqhCcKmUvqjIoJ9ZRxy9i20NhijbUuoW7xFuGvmSJG/SYM1x&#10;oUJHHxUVP1lnFOwX2dlci263z50butNXvhsuuVJPk/59BSJQHx7h//a3VvA6X8LfmXg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cs2sUAAADcAAAADwAAAAAAAAAA&#10;AAAAAAChAgAAZHJzL2Rvd25yZXYueG1sUEsFBgAAAAAEAAQA+QAAAJMDAAAAAA==&#10;" adj="17317" strokecolor="#4f81bd" strokeweight="1.5pt">
                  <v:stroke endarrow="open"/>
                  <v:shadow on="t" color="black" opacity="24903f" origin=",.5" offset="0,.55556mm"/>
                </v:shape>
                <v:shape id="Elbow Connector 380" o:spid="_x0000_s1043" type="#_x0000_t34" style="position:absolute;left:41833;top:8175;width:3701;height:251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iGM8IAAADcAAAADwAAAGRycy9kb3ducmV2LnhtbERPTYvCMBC9L/gfwgheFk11YZFqWkRo&#10;8eJB12XxNjRjW20mtYla//3mIHh8vO9l2ptG3KlztWUF00kEgriwuuZSweEnG89BOI+ssbFMCp7k&#10;IE0GH0uMtX3wju57X4oQwi5GBZX3bSylKyoy6Ca2JQ7cyXYGfYBdKXWHjxBuGjmLom9psObQUGFL&#10;64qKy/5mFOyuuf/rD+ffPDtu15+aDGe3XKnRsF8tQHjq/Vv8cm+0gq95mB/OhCMg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iGM8IAAADcAAAADwAAAAAAAAAAAAAA&#10;AAChAgAAZHJzL2Rvd25yZXYueG1sUEsFBgAAAAAEAAQA+QAAAJADAAAAAA==&#10;" adj="9221" strokecolor="#4f81bd" strokeweight="1.5pt">
                  <v:stroke endarrow="open"/>
                  <v:shadow on="t" color="black" opacity="24903f" origin=",.5" offset="0,.55556mm"/>
                </v:shape>
                <v:shape id="Elbow Connector 381" o:spid="_x0000_s1044" type="#_x0000_t34" style="position:absolute;left:55463;top:-2941;width:9458;height:3050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jtsQAAADcAAAADwAAAGRycy9kb3ducmV2LnhtbESPQWuDQBSE74X+h+UVcmtWKxRrXEVS&#10;AskhhybN/eG+qtR9a9zVmH/fLRR6HGbmGyYvF9OLmUbXWVYQryMQxLXVHTcKPs+75xSE88gae8uk&#10;4E4OyuLxIcdM2xt/0HzyjQgQdhkqaL0fMild3ZJBt7YDcfC+7GjQBzk2Uo94C3DTy5coepUGOw4L&#10;LQ60ban+Pk1GQfU2UaKP++RyTatpHvD9eMCzUqunpdqA8LT4//Bfe68VJGkMv2fCEZ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yeO2xAAAANwAAAAPAAAAAAAAAAAA&#10;AAAAAKECAABkcnMvZG93bnJldi54bWxQSwUGAAAAAAQABAD5AAAAkgMAAAAA&#10;" adj="17184" strokecolor="#4f81bd" strokeweight="1.5pt">
                  <v:stroke endarrow="open"/>
                  <v:shadow on="t" color="black" opacity="24903f" origin=",.5" offset="0,.55556mm"/>
                </v:shape>
                <v:shape id="Elbow Connector 382" o:spid="_x0000_s1045" type="#_x0000_t34" style="position:absolute;top:20856;width:1619;height:7958;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MbcUAAADcAAAADwAAAGRycy9kb3ducmV2LnhtbESP0WrCQBRE3wv+w3KFvtWNWkSim1CC&#10;ggULje0H3GavSZrs3bC7avz7bqHQx2FmzjDbfDS9uJLzrWUF81kCgriyuuVawefH/mkNwgdkjb1l&#10;UnAnD3k2edhiqu2NS7qeQi0ihH2KCpoQhlRKXzVk0M/sQBy9s3UGQ5SultrhLcJNLxdJspIGW44L&#10;DQ5UNFR1p4tRULj3r9337vVYrp41dWXR+f1bp9TjdHzZgAg0hv/wX/ugFSzXC/g9E4+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zMbcUAAADcAAAADwAAAAAAAAAA&#10;AAAAAAChAgAAZHJzL2Rvd25yZXYueG1sUEsFBgAAAAAEAAQA+QAAAJMDAAAAAA==&#10;" adj="-32452" strokecolor="#948a54" strokeweight="1pt">
                  <v:stroke startarrow="open"/>
                  <v:shadow on="t" color="black" opacity="24903f" origin=",.5" offset="0,.55556mm"/>
                </v:shape>
                <v:shape id="Elbow Connector 383" o:spid="_x0000_s1046" type="#_x0000_t34" style="position:absolute;top:20856;width:1619;height:1583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Bp9sQAAADcAAAADwAAAGRycy9kb3ducmV2LnhtbESP0WrCQBRE3wX/YblC33SjFpHoKiUo&#10;tFDBaD/gNntN0mTvht2tpn/fFQQfh5k5w6y3vWnFlZyvLSuYThIQxIXVNZcKvs778RKED8gaW8uk&#10;4I88bDfDwRpTbW+c0/UUShEh7FNUUIXQpVL6oiKDfmI74uhdrDMYonSl1A5vEW5aOUuShTRYc1yo&#10;sKOsoqI5/RoFmTt+7352H5/54lVTk2eN3x8apV5G/dsKRKA+PMOP9rtWMF/O4X4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Gn2xAAAANwAAAAPAAAAAAAAAAAA&#10;AAAAAKECAABkcnMvZG93bnJldi54bWxQSwUGAAAAAAQABAD5AAAAkgMAAAAA&#10;" adj="-32452" strokecolor="#948a54" strokeweight="1pt">
                  <v:stroke startarrow="open"/>
                  <v:shadow on="t" color="black" opacity="24903f" origin=",.5" offset="0,.55556mm"/>
                </v:shape>
                <v:shape id="Elbow Connector 384" o:spid="_x0000_s1047" type="#_x0000_t34" style="position:absolute;left:24804;top:14396;width:5348;height:63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plMQAAADcAAAADwAAAGRycy9kb3ducmV2LnhtbESPQWsCMRSE74X+h/AKXopm1UVkaxQV&#10;BA+l0FU8v26em8XNy5JEXf+9KRR6HGbmG2ax6m0rbuRD41jBeJSBIK6cbrhWcDzshnMQISJrbB2T&#10;ggcFWC1fXxZYaHfnb7qVsRYJwqFABSbGrpAyVIYshpHriJN3dt5iTNLXUnu8J7ht5STLZtJiw2nB&#10;YEdbQ9WlvFoFOW3e/aE8feVr+3n68efppTGs1OCtX3+AiNTH//Bfe68VTOc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SmUxAAAANwAAAAPAAAAAAAAAAAA&#10;AAAAAKECAABkcnMvZG93bnJldi54bWxQSwUGAAAAAAQABAD5AAAAkgMAAAAA&#10;" adj="31431" strokecolor="#953735" strokeweight="1pt">
                  <v:stroke endarrow="open"/>
                  <v:shadow on="t" color="black" opacity="24903f" origin=",.5" offset="0,.55556mm"/>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385" o:spid="_x0000_s1048" type="#_x0000_t35" style="position:absolute;left:21630;top:17570;width:11696;height:534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YsMMAAADcAAAADwAAAGRycy9kb3ducmV2LnhtbESPT2sCMRTE70K/Q3gFb5rtH4vdbpQi&#10;VbyJtqXXx+a5WXbzsiRZXb99Iwgeh5n5DVMsB9uKE/lQO1bwNM1AEJdO11wp+PleT+YgQkTW2Dom&#10;BRcKsFw8jArMtTvznk6HWIkE4ZCjAhNjl0sZSkMWw9R1xMk7Om8xJukrqT2eE9y28jnL3qTFmtOC&#10;wY5Whsrm0FsFm/dfbo991ewo/r1m3Huz+vJKjR+Hzw8QkYZ4D9/aW63gZT6D65l0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2LDDAAAA3AAAAA8AAAAAAAAAAAAA&#10;AAAAoQIAAGRycy9kb3ducmV2LnhtbFBLBQYAAAAABAAEAPkAAACRAwAAAAA=&#10;" adj="7924,31431" strokecolor="#953735" strokeweight="1pt">
                  <v:stroke endarrow="open"/>
                  <v:shadow on="t" color="black" opacity="24903f" origin=",.5" offset="0,.55556mm"/>
                </v:shape>
                <v:shape id="Elbow Connector 386" o:spid="_x0000_s1049" type="#_x0000_t35" style="position:absolute;left:18127;top:21073;width:18701;height:534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dGsEAAADcAAAADwAAAGRycy9kb3ducmV2LnhtbESPzarCMBSE9xd8h3AEd9dUhaLVKHpB&#10;cevf/tAc22JzUpNcrT69EQSXw8x8w8wWranFjZyvLCsY9BMQxLnVFRcKjof17xiED8gaa8uk4EEe&#10;FvPOzwwzbe+8o9s+FCJC2GeooAyhyaT0eUkGfd82xNE7W2cwROkKqR3eI9zUcpgkqTRYcVwosaG/&#10;kvLL/t8owHRzfl7dblmfNofrRDbtcHBZKdXrtsspiEBt+IY/7a1WMBqn8D4Tj4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xZ0awQAAANwAAAAPAAAAAAAAAAAAAAAA&#10;AKECAABkcnMvZG93bnJldi54bWxQSwUGAAAAAAQABAD5AAAAjwMAAAAA&#10;" adj="9001,31431" strokecolor="#953735" strokeweight="1pt">
                  <v:stroke endarrow="open"/>
                  <v:shadow on="t" color="black" opacity="24903f" origin=",.5" offset="0,.55556mm"/>
                </v:shape>
                <v:shape id="Elbow Connector 387" o:spid="_x0000_s1050" type="#_x0000_t34" style="position:absolute;left:24804;top:14396;width:5348;height:2433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348QAAADcAAAADwAAAGRycy9kb3ducmV2LnhtbESPQWsCMRSE7wX/Q3iFXopmrWJlaxQt&#10;FDxIwbV4fm6em8XNy5JEXf+9EYQeh5n5hpktOtuIC/lQO1YwHGQgiEuna64U/O1++lMQISJrbByT&#10;ghsFWMx7LzPMtbvyli5FrESCcMhRgYmxzaUMpSGLYeBa4uQdnbcYk/SV1B6vCW4b+ZFlE2mx5rRg&#10;sKVvQ+WpOFsFY1q9+12x/x0v7WZ/8MfRqTas1Ntrt/wCEamL/+Fne60VjKaf8DiTj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7fjxAAAANwAAAAPAAAAAAAAAAAA&#10;AAAAAKECAABkcnMvZG93bnJldi54bWxQSwUGAAAAAAQABAD5AAAAkgMAAAAA&#10;" adj="31431" strokecolor="#953735" strokeweight="1pt">
                  <v:stroke endarrow="open"/>
                  <v:shadow on="t" color="black" opacity="24903f" origin=",.5" offset="0,.55556mm"/>
                </v:shape>
                <v:shape id="Elbow Connector 388" o:spid="_x0000_s1051" type="#_x0000_t34" style="position:absolute;left:63245;top:20153;width:5006;height:1843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IhMMAAADcAAAADwAAAGRycy9kb3ducmV2LnhtbERPS0/CQBC+m/AfNkPiTbZAYkhlIQQw&#10;QYwHHge8jd2x3dCdrd2R1n/vHkw8fvne82Xva3WjNrrABsajDBRxEazj0sD59PwwAxUF2WIdmAz8&#10;UITlYnA3x9yGjg90O0qpUgjHHA1UIk2udSwq8hhHoSFO3GdoPUqCbalti10K97WeZNmj9ug4NVTY&#10;0Lqi4nr89gYu7rWL2/27/pq8ucNl8yH6ZS/G3A/71RMooV7+xX/unTUwnaW16Uw6An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niITDAAAA3AAAAA8AAAAAAAAAAAAA&#10;AAAAoQIAAGRycy9kb3ducmV2LnhtbFBLBQYAAAAABAAEAPkAAACRAwAAAAA=&#10;" adj="32102" strokecolor="#604a7b" strokeweight="1pt">
                  <v:stroke endarrow="open"/>
                  <v:shadow on="t" color="black" opacity="24903f" origin=",.5" offset="0,.55556mm"/>
                </v:shape>
                <v:shape id="Elbow Connector 389" o:spid="_x0000_s1052" type="#_x0000_t34" style="position:absolute;left:63245;top:20153;width:5006;height:1248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tH8YAAADcAAAADwAAAGRycy9kb3ducmV2LnhtbESPQU/CQBSE7yb+h80z8SZbITFYWAhR&#10;SBTjAeQAt0f30W7svi3dJ63/3jUx8TiZmW8y03nva3WhNrrABu4HGSjiIljHpYHdx+puDCoKssU6&#10;MBn4pgjz2fXVFHMbOt7QZSulShCOORqoRJpc61hU5DEOQkOcvFNoPUqSbalti12C+1oPs+xBe3Sc&#10;Fips6Kmi4nP75Q3s3VsXl+uDPg/f3Wb/fBT9uhZjbm/6xQSUUC//4b/2izUwGj/C75l0BP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rLR/GAAAA3AAAAA8AAAAAAAAA&#10;AAAAAAAAoQIAAGRycy9kb3ducmV2LnhtbFBLBQYAAAAABAAEAPkAAACUAwAAAAA=&#10;" adj="32102" strokecolor="#604a7b" strokeweight="1pt">
                  <v:stroke endarrow="open"/>
                  <v:shadow on="t" color="black" opacity="24903f" origin=",.5" offset="0,.55556mm"/>
                </v:shape>
                <v:shape id="Elbow Connector 390" o:spid="_x0000_s1053" type="#_x0000_t34" style="position:absolute;left:63245;top:20153;width:4669;height:630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Pde8QAAADcAAAADwAAAGRycy9kb3ducmV2LnhtbERPy2rCQBTdC/7DcAU3pU58YG10lLYg&#10;ulKi0W4vmWsSzdwJmammf99ZFFweznuxak0l7tS40rKC4SACQZxZXXKuID2uX2cgnEfWWFkmBb/k&#10;YLXsdhYYa/vghO4Hn4sQwi5GBYX3dSylywoy6Aa2Jg7cxTYGfYBNLnWDjxBuKjmKoqk0WHJoKLCm&#10;r4Ky2+HHKDin2en78vKZlLv12+a8n1zTxB6V6vfajzkIT61/iv/dW61g/B7mhz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917xAAAANwAAAAPAAAAAAAAAAAA&#10;AAAAAKECAABkcnMvZG93bnJldi54bWxQSwUGAAAAAAQABAD5AAAAkgMAAAAA&#10;" adj="32861" strokecolor="#604a7b" strokeweight="1pt">
                  <v:stroke endarrow="open"/>
                  <v:shadow on="t" color="black" opacity="24903f" origin=",.5" offset="0,.55556mm"/>
                </v:shape>
                <v:shapetype id="_x0000_t37" coordsize="21600,21600" o:spt="37" o:oned="t" path="m,c10800,,21600,10800,21600,21600e" filled="f">
                  <v:path arrowok="t" fillok="f" o:connecttype="none"/>
                  <o:lock v:ext="edit" shapetype="t"/>
                </v:shapetype>
                <v:shape id="Curved Connector 391" o:spid="_x0000_s1054" type="#_x0000_t37" style="position:absolute;left:15304;top:8242;width:5146;height:13854;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8cJcYAAADcAAAADwAAAGRycy9kb3ducmV2LnhtbESPQWvCQBSE74X+h+UVeqsbLRSNrtIK&#10;SqkgGFvQ2zP7mg3Nvo3ZbRL/vVsoeBxm5htmtuhtJVpqfOlYwXCQgCDOnS65UPC5Xz2NQfiArLFy&#10;TAou5GExv7+bYapdxztqs1CICGGfogITQp1K6XNDFv3A1cTR+3aNxRBlU0jdYBfhtpKjJHmRFkuO&#10;CwZrWhrKf7Jfq+CwO/F58zXJeNm+9cePbNutzVapx4f+dQoiUB9u4f/2u1bwPBnC35l4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HCXGAAAA3AAAAA8AAAAAAAAA&#10;AAAAAAAAoQIAAGRycy9kb3ducmV2LnhtbFBLBQYAAAAABAAEAPkAAACUAwAAAAA=&#10;" strokecolor="#948a54" strokeweight="2pt">
                  <v:stroke dashstyle="dash" endarrow="open"/>
                  <v:shadow on="t" color="black" opacity="24903f" origin=",.5" offset="0,.55556mm"/>
                </v:shape>
                <v:shape id="Curved Connector 392" o:spid="_x0000_s1055" type="#_x0000_t37" style="position:absolute;left:66075;top:7671;width:3342;height:15394;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GmMYAAADcAAAADwAAAGRycy9kb3ducmV2LnhtbESPQWsCMRSE7wX/Q3iCl1KzVVrarVGk&#10;YCkFD66CeHtunpvFzcuSRHf9941Q6HGYmW+Y2aK3jbiSD7VjBc/jDARx6XTNlYLddvX0BiJEZI2N&#10;Y1JwowCL+eBhhrl2HW/oWsRKJAiHHBWYGNtcylAashjGriVO3sl5izFJX0ntsUtw28hJlr1KizWn&#10;BYMtfRoqz8XFKijM8aX78scbHc6yWe9/LtONeVRqNOyXHyAi9fE//Nf+1gqm7xO4n0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NBpjGAAAA3AAAAA8AAAAAAAAA&#10;AAAAAAAAoQIAAGRycy9kb3ducmV2LnhtbFBLBQYAAAAABAAEAPkAAACUAwAAAAA=&#10;" strokecolor="#604a7b" strokeweight="2pt">
                  <v:stroke dashstyle="dash" endarrow="open"/>
                  <v:shadow on="t" color="black" opacity="24903f" origin=",.5" offset="0,.55556mm"/>
                </v:shape>
                <v:shape id="Elbow Connector 393" o:spid="_x0000_s1056" type="#_x0000_t35" style="position:absolute;left:11102;top:20153;width:76539;height:1965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xK/cMAAADcAAAADwAAAGRycy9kb3ducmV2LnhtbESPQYvCMBSE74L/ITxhb5q6wrJWo4hS&#10;KLgXreD10TzbavNSm1jrv98sCHscZuYbZrnuTS06al1lWcF0EoEgzq2uuFBwypLxNwjnkTXWlknB&#10;ixysV8PBEmNtn3yg7ugLESDsYlRQet/EUrq8JINuYhvi4F1sa9AH2RZSt/gMcFPLzyj6kgYrDgsl&#10;NrQtKb8dH0ZB0u93XfVzzqL02nT39Op2ycMp9THqNwsQnnr/H363U61gNp/B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cSv3DAAAA3AAAAA8AAAAAAAAAAAAA&#10;AAAAoQIAAGRycy9kb3ducmV2LnhtbFBLBQYAAAAABAAEAPkAAACRAwAAAAA=&#10;" adj="-687,24276" strokecolor="#604a7b" strokeweight="1pt">
                  <v:stroke endarrow="open"/>
                  <v:shadow on="t" color="black" opacity="24903f" origin=",.5" offset="0,.55556mm"/>
                </v:shape>
                <w10:anchorlock/>
              </v:group>
            </w:pict>
          </mc:Fallback>
        </mc:AlternateContent>
      </w:r>
    </w:p>
    <w:p w:rsidR="00AC0896" w:rsidRPr="00363E60" w:rsidRDefault="00AC0896" w:rsidP="004A52F3">
      <w:pPr>
        <w:spacing w:before="120" w:after="120"/>
        <w:rPr>
          <w:rFonts w:ascii="Times New Roman" w:hAnsi="Times New Roman"/>
          <w:szCs w:val="20"/>
        </w:rPr>
      </w:pPr>
    </w:p>
    <w:p w:rsidR="00F00E11" w:rsidRPr="00363E60" w:rsidRDefault="0032007D" w:rsidP="00633611">
      <w:pPr>
        <w:pStyle w:val="Heading1"/>
        <w:tabs>
          <w:tab w:val="clear" w:pos="6300"/>
        </w:tabs>
        <w:spacing w:before="120" w:after="120"/>
        <w:ind w:left="720"/>
        <w:rPr>
          <w:rFonts w:ascii="Times New Roman" w:hAnsi="Times New Roman"/>
          <w:szCs w:val="28"/>
        </w:rPr>
      </w:pPr>
      <w:bookmarkStart w:id="7" w:name="_Toc328844522"/>
      <w:r w:rsidRPr="00363E60">
        <w:rPr>
          <w:rFonts w:ascii="Times New Roman" w:hAnsi="Times New Roman"/>
          <w:szCs w:val="28"/>
        </w:rPr>
        <w:t>Results and P</w:t>
      </w:r>
      <w:r w:rsidR="00DA3833" w:rsidRPr="00363E60">
        <w:rPr>
          <w:rFonts w:ascii="Times New Roman" w:hAnsi="Times New Roman"/>
          <w:szCs w:val="28"/>
        </w:rPr>
        <w:t>artnerships</w:t>
      </w:r>
      <w:bookmarkEnd w:id="7"/>
      <w:r w:rsidR="0094042F" w:rsidRPr="00363E60">
        <w:rPr>
          <w:rFonts w:ascii="Times New Roman" w:hAnsi="Times New Roman"/>
          <w:szCs w:val="28"/>
        </w:rPr>
        <w:t xml:space="preserve"> </w:t>
      </w:r>
    </w:p>
    <w:p w:rsidR="00782F57" w:rsidRPr="00363E60" w:rsidRDefault="00D36F36" w:rsidP="00782F57">
      <w:pPr>
        <w:spacing w:before="120" w:after="120"/>
        <w:rPr>
          <w:rFonts w:ascii="Times New Roman" w:hAnsi="Times New Roman"/>
          <w:bCs/>
          <w:iCs/>
          <w:szCs w:val="20"/>
          <w:u w:val="single"/>
          <w:lang w:val="en-GB"/>
        </w:rPr>
      </w:pPr>
      <w:r w:rsidRPr="00363E60">
        <w:rPr>
          <w:rFonts w:ascii="Times New Roman" w:hAnsi="Times New Roman"/>
          <w:bCs/>
          <w:iCs/>
          <w:szCs w:val="20"/>
          <w:u w:val="single"/>
          <w:lang w:val="en-GB"/>
        </w:rPr>
        <w:t>Expected Results</w:t>
      </w:r>
    </w:p>
    <w:p w:rsidR="00782F57" w:rsidRPr="00363E60" w:rsidRDefault="00782F57" w:rsidP="00782F57">
      <w:pPr>
        <w:spacing w:before="120" w:after="120"/>
        <w:rPr>
          <w:rFonts w:ascii="Times New Roman" w:hAnsi="Times New Roman"/>
          <w:b/>
          <w:bCs/>
          <w:i/>
          <w:iCs/>
          <w:szCs w:val="20"/>
          <w:lang w:val="en-GB"/>
        </w:rPr>
      </w:pPr>
      <w:r w:rsidRPr="00363E60">
        <w:rPr>
          <w:rFonts w:ascii="Times New Roman" w:hAnsi="Times New Roman"/>
          <w:b/>
          <w:bCs/>
          <w:i/>
          <w:iCs/>
          <w:szCs w:val="20"/>
          <w:lang w:val="en-GB"/>
        </w:rPr>
        <w:t>Development objective, project objective, outcomes and outputs</w:t>
      </w:r>
    </w:p>
    <w:p w:rsidR="00782F57" w:rsidRPr="00363E60" w:rsidRDefault="00782F57" w:rsidP="00782F57">
      <w:pPr>
        <w:spacing w:before="120" w:after="120"/>
        <w:rPr>
          <w:rFonts w:ascii="Times New Roman" w:hAnsi="Times New Roman"/>
          <w:szCs w:val="20"/>
        </w:rPr>
      </w:pPr>
      <w:r w:rsidRPr="00363E60">
        <w:rPr>
          <w:rFonts w:ascii="Times New Roman" w:hAnsi="Times New Roman"/>
          <w:szCs w:val="20"/>
          <w:lang w:val="en-GB"/>
        </w:rPr>
        <w:t xml:space="preserve">The overall goal or </w:t>
      </w:r>
      <w:r w:rsidRPr="00363E60">
        <w:rPr>
          <w:rFonts w:ascii="Times New Roman" w:hAnsi="Times New Roman"/>
          <w:b/>
          <w:szCs w:val="20"/>
          <w:lang w:val="en-GB"/>
        </w:rPr>
        <w:t>development objective</w:t>
      </w:r>
      <w:r w:rsidRPr="00363E60">
        <w:rPr>
          <w:rFonts w:ascii="Times New Roman" w:hAnsi="Times New Roman"/>
          <w:szCs w:val="20"/>
          <w:lang w:val="en-GB"/>
        </w:rPr>
        <w:t xml:space="preserve"> of this project is to improve food security </w:t>
      </w:r>
      <w:r w:rsidR="00B05BAF" w:rsidRPr="00363E60">
        <w:rPr>
          <w:rFonts w:ascii="Times New Roman" w:hAnsi="Times New Roman"/>
          <w:szCs w:val="20"/>
          <w:lang w:val="en-GB"/>
        </w:rPr>
        <w:t xml:space="preserve">by addressing the environmental, economic and social </w:t>
      </w:r>
      <w:r w:rsidRPr="00363E60">
        <w:rPr>
          <w:rFonts w:ascii="Times New Roman" w:hAnsi="Times New Roman"/>
          <w:szCs w:val="20"/>
          <w:lang w:val="en-GB"/>
        </w:rPr>
        <w:t xml:space="preserve">drivers of food insecurity and their root causes. The </w:t>
      </w:r>
      <w:r w:rsidR="00B05BAF" w:rsidRPr="00363E60">
        <w:rPr>
          <w:rFonts w:ascii="Times New Roman" w:hAnsi="Times New Roman"/>
          <w:b/>
          <w:szCs w:val="20"/>
          <w:lang w:val="en-GB"/>
        </w:rPr>
        <w:t>Project objective</w:t>
      </w:r>
      <w:r w:rsidRPr="00363E60">
        <w:rPr>
          <w:rFonts w:ascii="Times New Roman" w:hAnsi="Times New Roman"/>
          <w:szCs w:val="20"/>
          <w:lang w:val="en-GB"/>
        </w:rPr>
        <w:t xml:space="preserve"> is to contribute to enhancing long-term environmental sustainability and resilience of food production systems in the Karamoja Sub-Region. </w:t>
      </w:r>
      <w:r w:rsidR="00B05BAF" w:rsidRPr="00363E60">
        <w:rPr>
          <w:rFonts w:ascii="Times New Roman" w:hAnsi="Times New Roman"/>
          <w:szCs w:val="20"/>
          <w:lang w:val="en-GB"/>
        </w:rPr>
        <w:t>R</w:t>
      </w:r>
      <w:r w:rsidRPr="00363E60">
        <w:rPr>
          <w:rFonts w:ascii="Times New Roman" w:hAnsi="Times New Roman"/>
          <w:szCs w:val="20"/>
          <w:lang w:val="en-GB"/>
        </w:rPr>
        <w:t xml:space="preserve">esilience is understood both as the ability of local communities to survive, recover from food-related shocks </w:t>
      </w:r>
      <w:r w:rsidRPr="00363E60">
        <w:rPr>
          <w:rFonts w:ascii="Times New Roman" w:hAnsi="Times New Roman"/>
          <w:szCs w:val="20"/>
        </w:rPr>
        <w:t>and even thri</w:t>
      </w:r>
      <w:r w:rsidR="00B05BAF" w:rsidRPr="00363E60">
        <w:rPr>
          <w:rFonts w:ascii="Times New Roman" w:hAnsi="Times New Roman"/>
          <w:szCs w:val="20"/>
        </w:rPr>
        <w:t>ve</w:t>
      </w:r>
      <w:r w:rsidRPr="00363E60">
        <w:rPr>
          <w:rFonts w:ascii="Times New Roman" w:hAnsi="Times New Roman"/>
          <w:szCs w:val="20"/>
        </w:rPr>
        <w:t xml:space="preserve"> in changing climatic conditions.</w:t>
      </w:r>
      <w:r w:rsidRPr="00363E60">
        <w:rPr>
          <w:rFonts w:ascii="Times New Roman" w:hAnsi="Times New Roman"/>
          <w:szCs w:val="20"/>
          <w:vertAlign w:val="superscript"/>
        </w:rPr>
        <w:footnoteReference w:id="10"/>
      </w:r>
    </w:p>
    <w:p w:rsidR="00782F57" w:rsidRPr="00363E60" w:rsidRDefault="00782F57" w:rsidP="00782F57">
      <w:pPr>
        <w:spacing w:before="120" w:after="120"/>
        <w:rPr>
          <w:rFonts w:ascii="Times New Roman" w:hAnsi="Times New Roman"/>
          <w:szCs w:val="20"/>
          <w:lang w:val="en-GB"/>
        </w:rPr>
      </w:pPr>
      <w:r w:rsidRPr="00363E60">
        <w:rPr>
          <w:rFonts w:ascii="Times New Roman" w:hAnsi="Times New Roman"/>
          <w:szCs w:val="20"/>
          <w:lang w:val="en-GB"/>
        </w:rPr>
        <w:t>The project will work in four districts in the Karamoja sub-region, in order to demonstrate the potential for upscaling SLM under different climatic conditions, agro-ecological zones and livelihoods.  The districts were selected using a matrix of indicators of vulnerability, as well as consultations through the National SLM Committee.</w:t>
      </w:r>
      <w:r w:rsidRPr="00363E60">
        <w:rPr>
          <w:rFonts w:ascii="Times New Roman" w:hAnsi="Times New Roman"/>
          <w:szCs w:val="20"/>
          <w:vertAlign w:val="superscript"/>
          <w:lang w:val="en-GB"/>
        </w:rPr>
        <w:footnoteReference w:id="11"/>
      </w:r>
      <w:r w:rsidR="00A70650" w:rsidRPr="00363E60">
        <w:rPr>
          <w:rFonts w:ascii="Times New Roman" w:hAnsi="Times New Roman"/>
          <w:szCs w:val="20"/>
          <w:lang w:val="en-GB"/>
        </w:rPr>
        <w:t xml:space="preserve"> </w:t>
      </w:r>
      <w:r w:rsidRPr="00363E60">
        <w:rPr>
          <w:rFonts w:ascii="Times New Roman" w:hAnsi="Times New Roman"/>
          <w:szCs w:val="20"/>
          <w:lang w:val="en-GB"/>
        </w:rPr>
        <w:t>The districts are as follows:</w:t>
      </w:r>
    </w:p>
    <w:p w:rsidR="00702A59" w:rsidRPr="00363E60" w:rsidRDefault="00702A59" w:rsidP="00782F57">
      <w:pPr>
        <w:spacing w:before="120" w:after="120"/>
        <w:rPr>
          <w:rFonts w:ascii="Times New Roman" w:hAnsi="Times New Roman"/>
          <w:szCs w:val="20"/>
          <w:lang w:val="en-GB"/>
        </w:rPr>
      </w:pPr>
    </w:p>
    <w:p w:rsidR="00782F57" w:rsidRPr="00363E60" w:rsidRDefault="00782F57" w:rsidP="00782F57">
      <w:pPr>
        <w:spacing w:before="120" w:after="120"/>
        <w:rPr>
          <w:rFonts w:ascii="Times New Roman" w:hAnsi="Times New Roman"/>
          <w:b/>
          <w:bCs/>
          <w:szCs w:val="20"/>
          <w:lang w:val="en-GB"/>
        </w:rPr>
      </w:pPr>
      <w:r w:rsidRPr="00363E60">
        <w:rPr>
          <w:rFonts w:ascii="Times New Roman" w:hAnsi="Times New Roman"/>
          <w:b/>
          <w:bCs/>
          <w:szCs w:val="20"/>
          <w:lang w:val="en-GB"/>
        </w:rPr>
        <w:t xml:space="preserve">Table </w:t>
      </w:r>
      <w:r w:rsidRPr="00363E60">
        <w:rPr>
          <w:rFonts w:ascii="Times New Roman" w:hAnsi="Times New Roman"/>
          <w:b/>
          <w:bCs/>
          <w:szCs w:val="20"/>
          <w:lang w:val="en-GB"/>
        </w:rPr>
        <w:fldChar w:fldCharType="begin"/>
      </w:r>
      <w:r w:rsidRPr="00363E60">
        <w:rPr>
          <w:rFonts w:ascii="Times New Roman" w:hAnsi="Times New Roman"/>
          <w:b/>
          <w:bCs/>
          <w:szCs w:val="20"/>
          <w:lang w:val="en-GB"/>
        </w:rPr>
        <w:instrText xml:space="preserve"> SEQ Table \* ARABIC </w:instrText>
      </w:r>
      <w:r w:rsidRPr="00363E60">
        <w:rPr>
          <w:rFonts w:ascii="Times New Roman" w:hAnsi="Times New Roman"/>
          <w:b/>
          <w:bCs/>
          <w:szCs w:val="20"/>
          <w:lang w:val="en-GB"/>
        </w:rPr>
        <w:fldChar w:fldCharType="separate"/>
      </w:r>
      <w:r w:rsidR="0091037E">
        <w:rPr>
          <w:rFonts w:ascii="Times New Roman" w:hAnsi="Times New Roman"/>
          <w:b/>
          <w:bCs/>
          <w:noProof/>
          <w:szCs w:val="20"/>
          <w:lang w:val="en-GB"/>
        </w:rPr>
        <w:t>2</w:t>
      </w:r>
      <w:r w:rsidRPr="00363E60">
        <w:rPr>
          <w:rFonts w:ascii="Times New Roman" w:hAnsi="Times New Roman"/>
          <w:szCs w:val="20"/>
        </w:rPr>
        <w:fldChar w:fldCharType="end"/>
      </w:r>
      <w:r w:rsidRPr="00363E60">
        <w:rPr>
          <w:rFonts w:ascii="Times New Roman" w:hAnsi="Times New Roman"/>
          <w:b/>
          <w:bCs/>
          <w:szCs w:val="20"/>
          <w:lang w:val="en-GB"/>
        </w:rPr>
        <w:t>: Profile of the four selected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243"/>
        <w:gridCol w:w="4082"/>
      </w:tblGrid>
      <w:tr w:rsidR="00782F57" w:rsidRPr="00363E60" w:rsidTr="00301E28">
        <w:tc>
          <w:tcPr>
            <w:tcW w:w="1401" w:type="dxa"/>
            <w:shd w:val="clear" w:color="auto" w:fill="auto"/>
          </w:tcPr>
          <w:p w:rsidR="00782F57" w:rsidRPr="00363E60" w:rsidRDefault="00782F57" w:rsidP="00301E28">
            <w:pPr>
              <w:spacing w:before="120" w:after="120"/>
              <w:rPr>
                <w:rFonts w:ascii="Times New Roman" w:hAnsi="Times New Roman"/>
                <w:b/>
                <w:szCs w:val="20"/>
                <w:lang w:val="en-GB"/>
              </w:rPr>
            </w:pPr>
            <w:r w:rsidRPr="00363E60">
              <w:rPr>
                <w:rFonts w:ascii="Times New Roman" w:hAnsi="Times New Roman"/>
                <w:b/>
                <w:szCs w:val="20"/>
                <w:lang w:val="en-GB"/>
              </w:rPr>
              <w:t>District</w:t>
            </w:r>
          </w:p>
        </w:tc>
        <w:tc>
          <w:tcPr>
            <w:tcW w:w="3243" w:type="dxa"/>
            <w:shd w:val="clear" w:color="auto" w:fill="auto"/>
          </w:tcPr>
          <w:p w:rsidR="00782F57" w:rsidRPr="00363E60" w:rsidRDefault="00782F57" w:rsidP="00301E28">
            <w:pPr>
              <w:spacing w:before="120" w:after="120"/>
              <w:rPr>
                <w:rFonts w:ascii="Times New Roman" w:hAnsi="Times New Roman"/>
                <w:b/>
                <w:szCs w:val="20"/>
                <w:lang w:val="en-GB"/>
              </w:rPr>
            </w:pPr>
            <w:r w:rsidRPr="00363E60">
              <w:rPr>
                <w:rFonts w:ascii="Times New Roman" w:hAnsi="Times New Roman"/>
                <w:b/>
                <w:szCs w:val="20"/>
                <w:lang w:val="en-GB"/>
              </w:rPr>
              <w:t>Agro-ecological zone</w:t>
            </w:r>
          </w:p>
        </w:tc>
        <w:tc>
          <w:tcPr>
            <w:tcW w:w="4082" w:type="dxa"/>
            <w:shd w:val="clear" w:color="auto" w:fill="auto"/>
          </w:tcPr>
          <w:p w:rsidR="00782F57" w:rsidRPr="00363E60" w:rsidRDefault="00782F57" w:rsidP="00301E28">
            <w:pPr>
              <w:spacing w:before="120" w:after="120"/>
              <w:rPr>
                <w:rFonts w:ascii="Times New Roman" w:hAnsi="Times New Roman"/>
                <w:b/>
                <w:szCs w:val="20"/>
                <w:lang w:val="en-GB"/>
              </w:rPr>
            </w:pPr>
            <w:r w:rsidRPr="00363E60">
              <w:rPr>
                <w:rFonts w:ascii="Times New Roman" w:hAnsi="Times New Roman"/>
                <w:b/>
                <w:szCs w:val="20"/>
                <w:lang w:val="en-GB"/>
              </w:rPr>
              <w:t>Livelihood system</w:t>
            </w:r>
          </w:p>
        </w:tc>
      </w:tr>
      <w:tr w:rsidR="00782F57" w:rsidRPr="00363E60" w:rsidTr="00301E28">
        <w:tc>
          <w:tcPr>
            <w:tcW w:w="1401"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Kaabong</w:t>
            </w:r>
          </w:p>
        </w:tc>
        <w:tc>
          <w:tcPr>
            <w:tcW w:w="3243"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Sub-humid /Semi-arid</w:t>
            </w:r>
          </w:p>
        </w:tc>
        <w:tc>
          <w:tcPr>
            <w:tcW w:w="4082"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A/AP</w:t>
            </w:r>
          </w:p>
        </w:tc>
      </w:tr>
      <w:tr w:rsidR="00782F57" w:rsidRPr="00363E60" w:rsidTr="00301E28">
        <w:tc>
          <w:tcPr>
            <w:tcW w:w="1401"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Kotido</w:t>
            </w:r>
          </w:p>
        </w:tc>
        <w:tc>
          <w:tcPr>
            <w:tcW w:w="3243"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Semi-arid/Arid</w:t>
            </w:r>
          </w:p>
        </w:tc>
        <w:tc>
          <w:tcPr>
            <w:tcW w:w="4082"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AP/P</w:t>
            </w:r>
          </w:p>
        </w:tc>
      </w:tr>
      <w:tr w:rsidR="00782F57" w:rsidRPr="00363E60" w:rsidTr="00301E28">
        <w:tc>
          <w:tcPr>
            <w:tcW w:w="1401"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Moroto</w:t>
            </w:r>
          </w:p>
        </w:tc>
        <w:tc>
          <w:tcPr>
            <w:tcW w:w="3243"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Semi-Arid</w:t>
            </w:r>
          </w:p>
        </w:tc>
        <w:tc>
          <w:tcPr>
            <w:tcW w:w="4082"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AP</w:t>
            </w:r>
          </w:p>
        </w:tc>
      </w:tr>
      <w:tr w:rsidR="00782F57" w:rsidRPr="00363E60" w:rsidTr="00301E28">
        <w:tc>
          <w:tcPr>
            <w:tcW w:w="1401"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Nakapiriprit</w:t>
            </w:r>
          </w:p>
        </w:tc>
        <w:tc>
          <w:tcPr>
            <w:tcW w:w="3243"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Semi-Arid</w:t>
            </w:r>
          </w:p>
        </w:tc>
        <w:tc>
          <w:tcPr>
            <w:tcW w:w="4082" w:type="dxa"/>
            <w:shd w:val="clear" w:color="auto" w:fill="auto"/>
          </w:tcPr>
          <w:p w:rsidR="00782F57" w:rsidRPr="00363E60" w:rsidRDefault="00782F57" w:rsidP="00301E28">
            <w:pPr>
              <w:spacing w:before="120" w:after="120"/>
              <w:rPr>
                <w:rFonts w:ascii="Times New Roman" w:hAnsi="Times New Roman"/>
                <w:szCs w:val="20"/>
                <w:lang w:val="en-GB"/>
              </w:rPr>
            </w:pPr>
            <w:r w:rsidRPr="00363E60">
              <w:rPr>
                <w:rFonts w:ascii="Times New Roman" w:hAnsi="Times New Roman"/>
                <w:szCs w:val="20"/>
                <w:lang w:val="en-GB"/>
              </w:rPr>
              <w:t>A/AP</w:t>
            </w:r>
          </w:p>
        </w:tc>
      </w:tr>
    </w:tbl>
    <w:p w:rsidR="00782F57" w:rsidRPr="00363E60" w:rsidRDefault="00782F57" w:rsidP="00782F57">
      <w:pPr>
        <w:spacing w:before="120" w:after="120"/>
        <w:rPr>
          <w:rFonts w:ascii="Times New Roman" w:hAnsi="Times New Roman"/>
          <w:b/>
          <w:szCs w:val="20"/>
          <w:lang w:val="en-GB"/>
        </w:rPr>
      </w:pPr>
      <w:r w:rsidRPr="00363E60">
        <w:rPr>
          <w:rFonts w:ascii="Times New Roman" w:hAnsi="Times New Roman"/>
          <w:b/>
          <w:szCs w:val="20"/>
          <w:lang w:val="en-GB"/>
        </w:rPr>
        <w:t>LS: Livelihood System</w:t>
      </w:r>
      <w:r w:rsidRPr="00363E60">
        <w:rPr>
          <w:rFonts w:ascii="Times New Roman" w:hAnsi="Times New Roman"/>
          <w:szCs w:val="20"/>
          <w:lang w:val="en-GB"/>
        </w:rPr>
        <w:t xml:space="preserve"> A=Agricultural; AP=Agro-pastoral; and P=pastoral</w:t>
      </w:r>
    </w:p>
    <w:p w:rsidR="00A70650" w:rsidRPr="00363E60" w:rsidRDefault="00782F57" w:rsidP="00782F57">
      <w:pPr>
        <w:spacing w:before="120" w:after="120"/>
        <w:rPr>
          <w:rFonts w:ascii="Times New Roman" w:hAnsi="Times New Roman"/>
          <w:szCs w:val="20"/>
          <w:lang w:val="en-GB"/>
        </w:rPr>
      </w:pPr>
      <w:r w:rsidRPr="00363E60">
        <w:rPr>
          <w:rFonts w:ascii="Times New Roman" w:hAnsi="Times New Roman"/>
          <w:szCs w:val="20"/>
          <w:lang w:val="en-GB"/>
        </w:rPr>
        <w:t>The project will seek to achieve its objective through three interlinked outcomes and eight outputs. These GEF funded interventions will complement the baseline interventions deployed by KALIP’s second phase and the World Bank Pastoralist Resilience Program in the targeted sites by addressing the threats and barriers detailed earlier.</w:t>
      </w:r>
    </w:p>
    <w:p w:rsidR="00782F57" w:rsidRPr="00363E60" w:rsidRDefault="00782F57"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Pr="00363E60" w:rsidRDefault="00CC49D5" w:rsidP="00782F57">
      <w:pPr>
        <w:spacing w:before="120" w:after="120"/>
        <w:rPr>
          <w:rFonts w:ascii="Times New Roman" w:hAnsi="Times New Roman"/>
          <w:szCs w:val="20"/>
          <w:lang w:val="en-GB"/>
        </w:rPr>
      </w:pPr>
    </w:p>
    <w:p w:rsidR="00CC49D5" w:rsidRDefault="00CC49D5" w:rsidP="00782F57">
      <w:pPr>
        <w:spacing w:before="120" w:after="120"/>
        <w:rPr>
          <w:rFonts w:ascii="Times New Roman" w:hAnsi="Times New Roman"/>
          <w:szCs w:val="20"/>
          <w:lang w:val="en-GB"/>
        </w:rPr>
      </w:pPr>
    </w:p>
    <w:p w:rsidR="000918CA" w:rsidRPr="00363E60" w:rsidRDefault="000918CA" w:rsidP="00782F57">
      <w:pPr>
        <w:spacing w:before="120" w:after="120"/>
        <w:rPr>
          <w:rFonts w:ascii="Times New Roman" w:hAnsi="Times New Roman"/>
          <w:szCs w:val="20"/>
          <w:lang w:val="en-GB"/>
        </w:rPr>
      </w:pPr>
    </w:p>
    <w:p w:rsidR="00CC49D5" w:rsidRPr="00363E60" w:rsidRDefault="00CC49D5" w:rsidP="00CC49D5">
      <w:pPr>
        <w:spacing w:before="120" w:after="120"/>
        <w:rPr>
          <w:rFonts w:ascii="Times New Roman" w:hAnsi="Times New Roman"/>
          <w:b/>
          <w:bCs/>
          <w:i/>
          <w:color w:val="000000"/>
          <w:szCs w:val="20"/>
          <w:lang w:val="en-GB"/>
        </w:rPr>
      </w:pPr>
      <w:r w:rsidRPr="00363E60">
        <w:rPr>
          <w:rFonts w:ascii="Times New Roman" w:hAnsi="Times New Roman"/>
          <w:b/>
          <w:bCs/>
          <w:color w:val="000000"/>
          <w:szCs w:val="20"/>
          <w:lang w:val="en-GB"/>
        </w:rPr>
        <w:lastRenderedPageBreak/>
        <w:t xml:space="preserve">Figure </w:t>
      </w:r>
      <w:r w:rsidRPr="00363E60">
        <w:rPr>
          <w:rFonts w:ascii="Times New Roman" w:hAnsi="Times New Roman"/>
          <w:b/>
          <w:bCs/>
          <w:color w:val="000000"/>
          <w:szCs w:val="20"/>
          <w:lang w:val="en-GB"/>
        </w:rPr>
        <w:fldChar w:fldCharType="begin"/>
      </w:r>
      <w:r w:rsidRPr="00363E60">
        <w:rPr>
          <w:rFonts w:ascii="Times New Roman" w:hAnsi="Times New Roman"/>
          <w:b/>
          <w:bCs/>
          <w:color w:val="000000"/>
          <w:szCs w:val="20"/>
          <w:lang w:val="en-GB"/>
        </w:rPr>
        <w:instrText xml:space="preserve"> SEQ Figure \* ARABIC </w:instrText>
      </w:r>
      <w:r w:rsidRPr="00363E60">
        <w:rPr>
          <w:rFonts w:ascii="Times New Roman" w:hAnsi="Times New Roman"/>
          <w:b/>
          <w:bCs/>
          <w:color w:val="000000"/>
          <w:szCs w:val="20"/>
          <w:lang w:val="en-GB"/>
        </w:rPr>
        <w:fldChar w:fldCharType="separate"/>
      </w:r>
      <w:r w:rsidR="0091037E">
        <w:rPr>
          <w:rFonts w:ascii="Times New Roman" w:hAnsi="Times New Roman"/>
          <w:b/>
          <w:bCs/>
          <w:noProof/>
          <w:color w:val="000000"/>
          <w:szCs w:val="20"/>
          <w:lang w:val="en-GB"/>
        </w:rPr>
        <w:t>3</w:t>
      </w:r>
      <w:r w:rsidRPr="00363E60">
        <w:rPr>
          <w:rFonts w:ascii="Times New Roman" w:hAnsi="Times New Roman"/>
          <w:b/>
          <w:color w:val="000000"/>
          <w:szCs w:val="20"/>
          <w:lang w:val="en-GB"/>
        </w:rPr>
        <w:fldChar w:fldCharType="end"/>
      </w:r>
      <w:r w:rsidRPr="00363E60">
        <w:rPr>
          <w:rFonts w:ascii="Times New Roman" w:hAnsi="Times New Roman"/>
          <w:b/>
          <w:bCs/>
          <w:color w:val="000000"/>
          <w:szCs w:val="20"/>
          <w:lang w:val="en-GB"/>
        </w:rPr>
        <w:t xml:space="preserve">: Map showing the IAP intervention districts in Karamoja and their land use </w:t>
      </w:r>
    </w:p>
    <w:p w:rsidR="00782F57" w:rsidRPr="00363E60" w:rsidRDefault="00782F57" w:rsidP="00CC49D5">
      <w:pPr>
        <w:spacing w:before="120" w:after="120"/>
        <w:jc w:val="center"/>
        <w:rPr>
          <w:rFonts w:ascii="Times New Roman" w:hAnsi="Times New Roman"/>
          <w:b/>
          <w:color w:val="000000"/>
          <w:szCs w:val="20"/>
          <w:lang w:val="en-GB"/>
        </w:rPr>
      </w:pPr>
      <w:r w:rsidRPr="00363E60">
        <w:rPr>
          <w:rFonts w:ascii="Times New Roman" w:hAnsi="Times New Roman"/>
          <w:b/>
          <w:noProof/>
          <w:color w:val="000000"/>
          <w:szCs w:val="20"/>
        </w:rPr>
        <w:drawing>
          <wp:inline distT="0" distB="0" distL="0" distR="0" wp14:anchorId="5DAB056D" wp14:editId="04FC01B7">
            <wp:extent cx="2940050" cy="4210050"/>
            <wp:effectExtent l="0" t="0" r="6350" b="635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0050" cy="4210050"/>
                    </a:xfrm>
                    <a:prstGeom prst="rect">
                      <a:avLst/>
                    </a:prstGeom>
                    <a:noFill/>
                    <a:ln>
                      <a:noFill/>
                    </a:ln>
                  </pic:spPr>
                </pic:pic>
              </a:graphicData>
            </a:graphic>
          </wp:inline>
        </w:drawing>
      </w:r>
    </w:p>
    <w:p w:rsidR="00AE461F" w:rsidRPr="00363E60" w:rsidRDefault="00AE461F" w:rsidP="00AE461F">
      <w:pPr>
        <w:spacing w:before="120" w:after="120"/>
        <w:rPr>
          <w:rFonts w:ascii="Times New Roman" w:hAnsi="Times New Roman"/>
          <w:szCs w:val="20"/>
          <w:lang w:val="en-GB"/>
        </w:rPr>
      </w:pPr>
    </w:p>
    <w:p w:rsidR="00F27FE7" w:rsidRPr="00363E60" w:rsidRDefault="00AB6E4D" w:rsidP="00AE461F">
      <w:pPr>
        <w:spacing w:before="120" w:after="120"/>
        <w:rPr>
          <w:rFonts w:ascii="Times New Roman" w:hAnsi="Times New Roman"/>
          <w:iCs/>
          <w:szCs w:val="20"/>
          <w:u w:val="single"/>
          <w:lang w:val="en-GB"/>
        </w:rPr>
      </w:pPr>
      <w:r>
        <w:rPr>
          <w:rFonts w:ascii="Times New Roman" w:hAnsi="Times New Roman"/>
          <w:iCs/>
          <w:szCs w:val="20"/>
          <w:u w:val="single"/>
          <w:lang w:val="en-GB"/>
        </w:rPr>
        <w:t>Component 1: Strengthened Institutional Frameworks for Fostering Sustainability and Resilience for Food S</w:t>
      </w:r>
      <w:r w:rsidR="00AE461F" w:rsidRPr="00363E60">
        <w:rPr>
          <w:rFonts w:ascii="Times New Roman" w:hAnsi="Times New Roman"/>
          <w:iCs/>
          <w:szCs w:val="20"/>
          <w:u w:val="single"/>
          <w:lang w:val="en-GB"/>
        </w:rPr>
        <w:t>ecurity</w:t>
      </w:r>
    </w:p>
    <w:p w:rsidR="00AE461F" w:rsidRPr="00363E60" w:rsidRDefault="00AE461F" w:rsidP="00AE461F">
      <w:pPr>
        <w:spacing w:before="120" w:after="120"/>
        <w:rPr>
          <w:rFonts w:ascii="Times New Roman" w:hAnsi="Times New Roman"/>
          <w:iCs/>
          <w:szCs w:val="20"/>
          <w:lang w:val="en-GB"/>
        </w:rPr>
      </w:pPr>
      <w:r w:rsidRPr="00363E60">
        <w:rPr>
          <w:rFonts w:ascii="Times New Roman" w:hAnsi="Times New Roman"/>
          <w:b/>
          <w:i/>
          <w:iCs/>
          <w:szCs w:val="20"/>
          <w:lang w:val="en-GB"/>
        </w:rPr>
        <w:t>Outcome 1:</w:t>
      </w:r>
      <w:r w:rsidRPr="00363E60">
        <w:rPr>
          <w:rFonts w:ascii="Times New Roman" w:hAnsi="Times New Roman"/>
          <w:b/>
          <w:i/>
          <w:iCs/>
          <w:szCs w:val="20"/>
        </w:rPr>
        <w:t xml:space="preserve"> Supportive policies and incentives in place at district level to support smallholder agriculture, food value-chains and INRM</w:t>
      </w:r>
    </w:p>
    <w:p w:rsidR="00AE461F" w:rsidRPr="00363E60" w:rsidRDefault="00D61930" w:rsidP="00AE461F">
      <w:pPr>
        <w:spacing w:before="120" w:after="120"/>
        <w:rPr>
          <w:rFonts w:ascii="Times New Roman" w:hAnsi="Times New Roman"/>
          <w:szCs w:val="20"/>
          <w:lang w:val="en-GB"/>
        </w:rPr>
      </w:pPr>
      <w:r w:rsidRPr="00363E60">
        <w:rPr>
          <w:rFonts w:ascii="Times New Roman" w:hAnsi="Times New Roman"/>
          <w:iCs/>
          <w:szCs w:val="20"/>
          <w:lang w:val="en-GB"/>
        </w:rPr>
        <w:t>The component will address overcome the shortcomings present in the current institutional and legal framework governing natural resource use, land tenure, and land use planning in Karamoja.  These shortcomings have led to a fragmented system of land use planning that does not foster an integrated approach to addressing food insecurity. The component will mitigate this by putting in place collaborative planning frameworks.</w:t>
      </w:r>
      <w:r w:rsidRPr="00363E60">
        <w:rPr>
          <w:rFonts w:ascii="Times New Roman" w:hAnsi="Times New Roman"/>
          <w:szCs w:val="20"/>
          <w:lang w:val="en-GB"/>
        </w:rPr>
        <w:t xml:space="preserve"> </w:t>
      </w:r>
      <w:r w:rsidR="00AE461F" w:rsidRPr="00363E60">
        <w:rPr>
          <w:rFonts w:ascii="Times New Roman" w:hAnsi="Times New Roman"/>
          <w:szCs w:val="20"/>
          <w:lang w:val="en-GB"/>
        </w:rPr>
        <w:t xml:space="preserve">This outcome will be </w:t>
      </w:r>
      <w:r w:rsidR="00D37EEF" w:rsidRPr="00363E60">
        <w:rPr>
          <w:rFonts w:ascii="Times New Roman" w:hAnsi="Times New Roman"/>
          <w:szCs w:val="20"/>
          <w:lang w:val="en-GB"/>
        </w:rPr>
        <w:t>achieved</w:t>
      </w:r>
      <w:r w:rsidR="00AE461F" w:rsidRPr="00363E60">
        <w:rPr>
          <w:rFonts w:ascii="Times New Roman" w:hAnsi="Times New Roman"/>
          <w:szCs w:val="20"/>
          <w:lang w:val="en-GB"/>
        </w:rPr>
        <w:t xml:space="preserve"> by strengthening or creating multi-stakeholder platforms at the district level, which will be linked to a sub-regional level platform coordinated by the Ministry of Karamoja Affairs, to support integrated natural resources management (INRM) (Output 1.1). The purpose of multi-stakeholder platforms is to encourage consultation and collaboration among government organisations and communities around issues related to land use planning, land tenure, and SLM.  </w:t>
      </w:r>
      <w:r w:rsidR="00D37EEF" w:rsidRPr="00363E60">
        <w:rPr>
          <w:rFonts w:ascii="Times New Roman" w:hAnsi="Times New Roman"/>
          <w:szCs w:val="20"/>
          <w:lang w:val="en-GB"/>
        </w:rPr>
        <w:t>The platforms will</w:t>
      </w:r>
      <w:r w:rsidR="00AE461F" w:rsidRPr="00363E60">
        <w:rPr>
          <w:rFonts w:ascii="Times New Roman" w:hAnsi="Times New Roman"/>
          <w:szCs w:val="20"/>
          <w:lang w:val="en-GB"/>
        </w:rPr>
        <w:t xml:space="preserve"> </w:t>
      </w:r>
      <w:r w:rsidR="00D37EEF" w:rsidRPr="00363E60">
        <w:rPr>
          <w:rFonts w:ascii="Times New Roman" w:hAnsi="Times New Roman"/>
          <w:szCs w:val="20"/>
          <w:lang w:val="en-GB"/>
        </w:rPr>
        <w:t xml:space="preserve">enable </w:t>
      </w:r>
      <w:r w:rsidR="00AE461F" w:rsidRPr="00363E60">
        <w:rPr>
          <w:rFonts w:ascii="Times New Roman" w:hAnsi="Times New Roman"/>
          <w:szCs w:val="20"/>
          <w:lang w:val="en-GB"/>
        </w:rPr>
        <w:t xml:space="preserve">communities </w:t>
      </w:r>
      <w:r w:rsidR="00D37EEF" w:rsidRPr="00363E60">
        <w:rPr>
          <w:rFonts w:ascii="Times New Roman" w:hAnsi="Times New Roman"/>
          <w:szCs w:val="20"/>
          <w:lang w:val="en-GB"/>
        </w:rPr>
        <w:t xml:space="preserve">to </w:t>
      </w:r>
      <w:r w:rsidR="00AE461F" w:rsidRPr="00363E60">
        <w:rPr>
          <w:rFonts w:ascii="Times New Roman" w:hAnsi="Times New Roman"/>
          <w:szCs w:val="20"/>
          <w:lang w:val="en-GB"/>
        </w:rPr>
        <w:t>est</w:t>
      </w:r>
      <w:r w:rsidR="00D37EEF" w:rsidRPr="00363E60">
        <w:rPr>
          <w:rFonts w:ascii="Times New Roman" w:hAnsi="Times New Roman"/>
          <w:szCs w:val="20"/>
          <w:lang w:val="en-GB"/>
        </w:rPr>
        <w:t>ablish</w:t>
      </w:r>
      <w:r w:rsidR="00AE461F" w:rsidRPr="00363E60">
        <w:rPr>
          <w:rFonts w:ascii="Times New Roman" w:hAnsi="Times New Roman"/>
          <w:szCs w:val="20"/>
          <w:lang w:val="en-GB"/>
        </w:rPr>
        <w:t xml:space="preserve"> </w:t>
      </w:r>
      <w:r w:rsidR="00D37EEF" w:rsidRPr="00363E60">
        <w:rPr>
          <w:rFonts w:ascii="Times New Roman" w:hAnsi="Times New Roman"/>
          <w:szCs w:val="20"/>
          <w:lang w:val="en-GB"/>
        </w:rPr>
        <w:t>collaboration</w:t>
      </w:r>
      <w:r w:rsidR="00AE461F" w:rsidRPr="00363E60">
        <w:rPr>
          <w:rFonts w:ascii="Times New Roman" w:hAnsi="Times New Roman"/>
          <w:szCs w:val="20"/>
          <w:lang w:val="en-GB"/>
        </w:rPr>
        <w:t xml:space="preserve"> with the private sector that can gradually strengthen local markets. They are also crucial in promoting the integrated approach as they ensure that planning moves from “business as usual” siloed approaches towards more collaborative, ecologically sustainable and multisectoral approaches. </w:t>
      </w:r>
    </w:p>
    <w:p w:rsidR="00AE461F" w:rsidRPr="00363E60" w:rsidRDefault="00D37EEF" w:rsidP="00AE461F">
      <w:pPr>
        <w:spacing w:before="120" w:after="120"/>
        <w:rPr>
          <w:rFonts w:ascii="Times New Roman" w:hAnsi="Times New Roman"/>
          <w:szCs w:val="20"/>
          <w:lang w:val="en-GB"/>
        </w:rPr>
      </w:pPr>
      <w:r w:rsidRPr="00363E60">
        <w:rPr>
          <w:rFonts w:ascii="Times New Roman" w:hAnsi="Times New Roman"/>
          <w:szCs w:val="20"/>
          <w:lang w:val="en-GB"/>
        </w:rPr>
        <w:t>Support will also be provide</w:t>
      </w:r>
      <w:r w:rsidR="00D61930" w:rsidRPr="00363E60">
        <w:rPr>
          <w:rFonts w:ascii="Times New Roman" w:hAnsi="Times New Roman"/>
          <w:szCs w:val="20"/>
          <w:lang w:val="en-GB"/>
        </w:rPr>
        <w:t>d</w:t>
      </w:r>
      <w:r w:rsidRPr="00363E60">
        <w:rPr>
          <w:rFonts w:ascii="Times New Roman" w:hAnsi="Times New Roman"/>
          <w:szCs w:val="20"/>
          <w:lang w:val="en-GB"/>
        </w:rPr>
        <w:t xml:space="preserve"> to</w:t>
      </w:r>
      <w:r w:rsidR="00AE461F" w:rsidRPr="00363E60">
        <w:rPr>
          <w:rFonts w:ascii="Times New Roman" w:hAnsi="Times New Roman"/>
          <w:szCs w:val="20"/>
          <w:lang w:val="en-GB"/>
        </w:rPr>
        <w:t xml:space="preserve"> </w:t>
      </w:r>
      <w:r w:rsidRPr="00363E60">
        <w:rPr>
          <w:rFonts w:ascii="Times New Roman" w:hAnsi="Times New Roman"/>
          <w:szCs w:val="20"/>
          <w:lang w:val="en-GB"/>
        </w:rPr>
        <w:t>implement</w:t>
      </w:r>
      <w:r w:rsidR="00A92BC6" w:rsidRPr="00363E60">
        <w:rPr>
          <w:rFonts w:ascii="Times New Roman" w:hAnsi="Times New Roman"/>
          <w:szCs w:val="20"/>
          <w:lang w:val="en-GB"/>
        </w:rPr>
        <w:t xml:space="preserve"> existing</w:t>
      </w:r>
      <w:r w:rsidR="00AE461F" w:rsidRPr="00363E60">
        <w:rPr>
          <w:rFonts w:ascii="Times New Roman" w:hAnsi="Times New Roman"/>
          <w:szCs w:val="20"/>
          <w:lang w:val="en-GB"/>
        </w:rPr>
        <w:t xml:space="preserve"> </w:t>
      </w:r>
      <w:r w:rsidR="00A92BC6" w:rsidRPr="00363E60">
        <w:rPr>
          <w:rFonts w:ascii="Times New Roman" w:hAnsi="Times New Roman"/>
          <w:szCs w:val="20"/>
          <w:lang w:val="en-GB"/>
        </w:rPr>
        <w:t>legal instruments enabling INRM</w:t>
      </w:r>
      <w:r w:rsidR="00AE461F" w:rsidRPr="00363E60">
        <w:rPr>
          <w:rFonts w:ascii="Times New Roman" w:hAnsi="Times New Roman"/>
          <w:szCs w:val="20"/>
          <w:lang w:val="en-GB"/>
        </w:rPr>
        <w:t xml:space="preserve"> through enforcement of ordinances and participatory land use planning (Output 1.2), working with local governments and district administrations. </w:t>
      </w:r>
    </w:p>
    <w:p w:rsidR="00AE461F" w:rsidRPr="00363E60" w:rsidRDefault="00AE461F" w:rsidP="00AE461F">
      <w:pPr>
        <w:spacing w:before="120" w:after="120"/>
        <w:rPr>
          <w:rFonts w:ascii="Times New Roman" w:hAnsi="Times New Roman"/>
          <w:b/>
          <w:szCs w:val="20"/>
          <w:lang w:val="en-GB"/>
        </w:rPr>
      </w:pPr>
      <w:r w:rsidRPr="00363E60">
        <w:rPr>
          <w:rFonts w:ascii="Times New Roman" w:hAnsi="Times New Roman"/>
          <w:b/>
          <w:szCs w:val="20"/>
          <w:lang w:val="en-GB"/>
        </w:rPr>
        <w:t xml:space="preserve">Output 1.1: Operational multi-stakeholder platforms are supporting INRM at district and regional levels </w:t>
      </w:r>
    </w:p>
    <w:p w:rsidR="00AE461F" w:rsidRPr="00363E60" w:rsidRDefault="00A92BC6" w:rsidP="00AE461F">
      <w:pPr>
        <w:spacing w:before="120" w:after="120"/>
        <w:rPr>
          <w:rFonts w:ascii="Times New Roman" w:hAnsi="Times New Roman"/>
          <w:szCs w:val="20"/>
          <w:lang w:val="en-GB"/>
        </w:rPr>
      </w:pPr>
      <w:r w:rsidRPr="00363E60">
        <w:rPr>
          <w:rFonts w:ascii="Times New Roman" w:hAnsi="Times New Roman"/>
          <w:szCs w:val="20"/>
          <w:lang w:val="en-GB"/>
        </w:rPr>
        <w:t>As discussed above</w:t>
      </w:r>
      <w:r w:rsidR="00AE461F" w:rsidRPr="00363E60">
        <w:rPr>
          <w:rFonts w:ascii="Times New Roman" w:hAnsi="Times New Roman"/>
          <w:szCs w:val="20"/>
          <w:lang w:val="en-GB"/>
        </w:rPr>
        <w:t xml:space="preserve">, there is a need to create forums where all stakeholders can participate in policy decision-making, agenda setting, </w:t>
      </w:r>
      <w:r w:rsidRPr="00363E60">
        <w:rPr>
          <w:rFonts w:ascii="Times New Roman" w:hAnsi="Times New Roman"/>
          <w:szCs w:val="20"/>
          <w:lang w:val="en-GB"/>
        </w:rPr>
        <w:t xml:space="preserve">land use planning, </w:t>
      </w:r>
      <w:r w:rsidR="00AE461F" w:rsidRPr="00363E60">
        <w:rPr>
          <w:rFonts w:ascii="Times New Roman" w:hAnsi="Times New Roman"/>
          <w:szCs w:val="20"/>
          <w:lang w:val="en-GB"/>
        </w:rPr>
        <w:t xml:space="preserve">multi-stakeholder INRM plans and knowledge sharing around food security and INRM priorities.  There is also a need to help restore trust and to encourage the emergence of private sector enterprise in the agricultural sector through creating an enabling environment (linking land planning, </w:t>
      </w:r>
      <w:r w:rsidR="00AE461F" w:rsidRPr="00363E60">
        <w:rPr>
          <w:rFonts w:ascii="Times New Roman" w:hAnsi="Times New Roman"/>
          <w:szCs w:val="20"/>
          <w:lang w:val="en-GB"/>
        </w:rPr>
        <w:lastRenderedPageBreak/>
        <w:t>extension, research, producers organisations, inputs supply, markets, quality control, information systems</w:t>
      </w:r>
      <w:r w:rsidRPr="00363E60">
        <w:rPr>
          <w:rFonts w:ascii="Times New Roman" w:hAnsi="Times New Roman"/>
          <w:szCs w:val="20"/>
          <w:lang w:val="en-GB"/>
        </w:rPr>
        <w:t>)</w:t>
      </w:r>
      <w:r w:rsidR="00AE461F" w:rsidRPr="00363E60">
        <w:rPr>
          <w:rFonts w:ascii="Times New Roman" w:hAnsi="Times New Roman"/>
          <w:szCs w:val="20"/>
          <w:lang w:val="en-GB"/>
        </w:rPr>
        <w:t>.  This will help support SLM practices, create improved market opportunities and all-season income</w:t>
      </w:r>
      <w:r w:rsidR="007E0DF3" w:rsidRPr="00363E60">
        <w:rPr>
          <w:rFonts w:ascii="Times New Roman" w:hAnsi="Times New Roman"/>
          <w:szCs w:val="20"/>
          <w:lang w:val="en-GB"/>
        </w:rPr>
        <w:t xml:space="preserve"> for households</w:t>
      </w:r>
      <w:r w:rsidR="00AE461F" w:rsidRPr="00363E60">
        <w:rPr>
          <w:rFonts w:ascii="Times New Roman" w:hAnsi="Times New Roman"/>
          <w:szCs w:val="20"/>
          <w:lang w:val="en-GB"/>
        </w:rPr>
        <w:t>, and ensure that the priorities and capacities of local communities are taken into consideration when making development and land use planning decisions, including their role as key players in local territorial planning and management and the application o</w:t>
      </w:r>
      <w:r w:rsidR="007E0DF3" w:rsidRPr="00363E60">
        <w:rPr>
          <w:rFonts w:ascii="Times New Roman" w:hAnsi="Times New Roman"/>
          <w:szCs w:val="20"/>
          <w:lang w:val="en-GB"/>
        </w:rPr>
        <w:t>f community rights of ownership</w:t>
      </w:r>
      <w:r w:rsidR="00AE461F" w:rsidRPr="00363E60">
        <w:rPr>
          <w:rFonts w:ascii="Times New Roman" w:hAnsi="Times New Roman"/>
          <w:szCs w:val="20"/>
          <w:lang w:val="en-GB"/>
        </w:rPr>
        <w:t xml:space="preserve">.  At present, there is no multi-stakeholder platform or coordination mechanism at the district level that can bring all relevant actors together around issues related to INRM and sustainable development strategies. There are however a few regional stakeholder platforms, such as the Karamoja Development Partner Group, a donor coordination group spearheaded by the Ministry of Karamoja Affairs, a few ad hoc local NGO coordinating groups, and some private sector associations, but none of these provide the integrated multi-sectoral approaches needed to transform the rural sector in Karamoja. </w:t>
      </w:r>
    </w:p>
    <w:p w:rsidR="00AE461F" w:rsidRPr="00363E60" w:rsidRDefault="007E0DF3" w:rsidP="00AE461F">
      <w:pPr>
        <w:spacing w:before="120" w:after="120"/>
        <w:rPr>
          <w:rFonts w:ascii="Times New Roman" w:hAnsi="Times New Roman"/>
          <w:szCs w:val="20"/>
          <w:lang w:val="en-GB"/>
        </w:rPr>
      </w:pPr>
      <w:r w:rsidRPr="00363E60">
        <w:rPr>
          <w:rFonts w:ascii="Times New Roman" w:hAnsi="Times New Roman"/>
          <w:szCs w:val="20"/>
          <w:lang w:val="en-GB"/>
        </w:rPr>
        <w:t xml:space="preserve">The project will </w:t>
      </w:r>
      <w:r w:rsidR="0045659C" w:rsidRPr="00363E60">
        <w:rPr>
          <w:rFonts w:ascii="Times New Roman" w:hAnsi="Times New Roman"/>
          <w:szCs w:val="20"/>
          <w:lang w:val="en-GB"/>
        </w:rPr>
        <w:t xml:space="preserve">support </w:t>
      </w:r>
      <w:r w:rsidRPr="00363E60">
        <w:rPr>
          <w:rFonts w:ascii="Times New Roman" w:hAnsi="Times New Roman"/>
          <w:szCs w:val="20"/>
          <w:lang w:val="en-GB"/>
        </w:rPr>
        <w:t>put</w:t>
      </w:r>
      <w:r w:rsidR="0045659C" w:rsidRPr="00363E60">
        <w:rPr>
          <w:rFonts w:ascii="Times New Roman" w:hAnsi="Times New Roman"/>
          <w:szCs w:val="20"/>
          <w:lang w:val="en-GB"/>
        </w:rPr>
        <w:t>ting</w:t>
      </w:r>
      <w:r w:rsidRPr="00363E60">
        <w:rPr>
          <w:rFonts w:ascii="Times New Roman" w:hAnsi="Times New Roman"/>
          <w:szCs w:val="20"/>
          <w:lang w:val="en-GB"/>
        </w:rPr>
        <w:t xml:space="preserve"> in place a coordination mechanism between </w:t>
      </w:r>
      <w:r w:rsidR="00AE461F" w:rsidRPr="00363E60">
        <w:rPr>
          <w:rFonts w:ascii="Times New Roman" w:hAnsi="Times New Roman"/>
          <w:szCs w:val="20"/>
          <w:lang w:val="en-GB"/>
        </w:rPr>
        <w:t xml:space="preserve">existing platforms involving governments, private sector, local communities and traditional leaders. </w:t>
      </w:r>
      <w:r w:rsidR="0045659C" w:rsidRPr="00363E60">
        <w:rPr>
          <w:rFonts w:ascii="Times New Roman" w:hAnsi="Times New Roman"/>
          <w:szCs w:val="20"/>
          <w:lang w:val="en-GB"/>
        </w:rPr>
        <w:t xml:space="preserve">Support will ensure that these platforms convene together to create one multi-stakeholder platform at the district level as a a space where all stakeholders can be involved in dialogue and decision making in regard to land and water governance, land use planning, legal frameworks, access to information (SLM and INRM options, value chains, food security and nutrition), and development planning priorities with sustainability and resilience as the overarching goals (see Component 2). Where necessary, </w:t>
      </w:r>
      <w:r w:rsidR="00AE461F" w:rsidRPr="00363E60">
        <w:rPr>
          <w:rFonts w:ascii="Times New Roman" w:hAnsi="Times New Roman"/>
          <w:szCs w:val="20"/>
          <w:lang w:val="en-GB"/>
        </w:rPr>
        <w:t>appropriate landscape-</w:t>
      </w:r>
      <w:r w:rsidR="0045659C" w:rsidRPr="00363E60">
        <w:rPr>
          <w:rFonts w:ascii="Times New Roman" w:hAnsi="Times New Roman"/>
          <w:szCs w:val="20"/>
          <w:lang w:val="en-GB"/>
        </w:rPr>
        <w:t xml:space="preserve">level </w:t>
      </w:r>
      <w:r w:rsidR="00AE461F" w:rsidRPr="00363E60">
        <w:rPr>
          <w:rFonts w:ascii="Times New Roman" w:hAnsi="Times New Roman"/>
          <w:szCs w:val="20"/>
          <w:lang w:val="en-GB"/>
        </w:rPr>
        <w:t>platfo</w:t>
      </w:r>
      <w:r w:rsidR="0045659C" w:rsidRPr="00363E60">
        <w:rPr>
          <w:rFonts w:ascii="Times New Roman" w:hAnsi="Times New Roman"/>
          <w:szCs w:val="20"/>
          <w:lang w:val="en-GB"/>
        </w:rPr>
        <w:t>rms (e.g. catchment/watershed) will also convene</w:t>
      </w:r>
      <w:r w:rsidR="00AE461F" w:rsidRPr="00363E60">
        <w:rPr>
          <w:rFonts w:ascii="Times New Roman" w:hAnsi="Times New Roman"/>
          <w:szCs w:val="20"/>
          <w:lang w:val="en-GB"/>
        </w:rPr>
        <w:t>.</w:t>
      </w:r>
      <w:r w:rsidR="0045659C" w:rsidRPr="00363E60">
        <w:rPr>
          <w:rFonts w:ascii="Times New Roman" w:hAnsi="Times New Roman"/>
          <w:szCs w:val="20"/>
          <w:lang w:val="en-GB"/>
        </w:rPr>
        <w:t xml:space="preserve"> P</w:t>
      </w:r>
      <w:r w:rsidR="00AE461F" w:rsidRPr="00363E60">
        <w:rPr>
          <w:rFonts w:ascii="Times New Roman" w:hAnsi="Times New Roman"/>
          <w:szCs w:val="20"/>
          <w:lang w:val="en-GB"/>
        </w:rPr>
        <w:t xml:space="preserve">articipants will include representatives of local government, local communities, women’s groups, youth groups, NGOs, CBOs, private sector enterprises, and other development partners.  </w:t>
      </w:r>
    </w:p>
    <w:p w:rsidR="00AE461F" w:rsidRPr="00363E60" w:rsidRDefault="00AE461F" w:rsidP="00AE461F">
      <w:pPr>
        <w:spacing w:before="120" w:after="120"/>
        <w:rPr>
          <w:rFonts w:ascii="Times New Roman" w:hAnsi="Times New Roman"/>
          <w:szCs w:val="20"/>
          <w:lang w:val="en-GB"/>
        </w:rPr>
      </w:pPr>
      <w:r w:rsidRPr="00363E60">
        <w:rPr>
          <w:rFonts w:ascii="Times New Roman" w:hAnsi="Times New Roman"/>
          <w:szCs w:val="20"/>
          <w:lang w:val="en-GB"/>
        </w:rPr>
        <w:t xml:space="preserve">The project will also </w:t>
      </w:r>
      <w:r w:rsidR="0045659C" w:rsidRPr="00363E60">
        <w:rPr>
          <w:rFonts w:ascii="Times New Roman" w:hAnsi="Times New Roman"/>
          <w:szCs w:val="20"/>
          <w:lang w:val="en-GB"/>
        </w:rPr>
        <w:t>support</w:t>
      </w:r>
      <w:r w:rsidRPr="00363E60">
        <w:rPr>
          <w:rFonts w:ascii="Times New Roman" w:hAnsi="Times New Roman"/>
          <w:szCs w:val="20"/>
          <w:lang w:val="en-GB"/>
        </w:rPr>
        <w:t xml:space="preserve"> district planners and budget holders to ensure that priorities identified through district platforms are integrated in planning and budgeting, and more specifically to increase budget lines dedicated to support capacity development and SLM</w:t>
      </w:r>
      <w:r w:rsidR="0045659C" w:rsidRPr="00363E60">
        <w:rPr>
          <w:rFonts w:ascii="Times New Roman" w:hAnsi="Times New Roman"/>
          <w:szCs w:val="20"/>
          <w:lang w:val="en-GB"/>
        </w:rPr>
        <w:t xml:space="preserve"> and INRM</w:t>
      </w:r>
      <w:r w:rsidRPr="00363E60">
        <w:rPr>
          <w:rFonts w:ascii="Times New Roman" w:hAnsi="Times New Roman"/>
          <w:szCs w:val="20"/>
          <w:lang w:val="en-GB"/>
        </w:rPr>
        <w:t xml:space="preserve"> activities that will lead to </w:t>
      </w:r>
      <w:r w:rsidR="0045659C" w:rsidRPr="00363E60">
        <w:rPr>
          <w:rFonts w:ascii="Times New Roman" w:hAnsi="Times New Roman"/>
          <w:szCs w:val="20"/>
          <w:lang w:val="en-GB"/>
        </w:rPr>
        <w:t>sustainability and resilience for food and livelihood security</w:t>
      </w:r>
      <w:r w:rsidRPr="00363E60">
        <w:rPr>
          <w:rFonts w:ascii="Times New Roman" w:hAnsi="Times New Roman"/>
          <w:szCs w:val="20"/>
          <w:lang w:val="en-GB"/>
        </w:rPr>
        <w:t>. At the district level, existing and a cadre of newly recruited extension service officers will play a major role in acting as liaison between community members and district level government.</w:t>
      </w:r>
      <w:r w:rsidRPr="00363E60">
        <w:rPr>
          <w:rFonts w:ascii="Times New Roman" w:hAnsi="Times New Roman"/>
          <w:szCs w:val="20"/>
        </w:rPr>
        <w:t xml:space="preserve"> It is expected that the district-level platforms will be maintained through the regular district activities and budgets after the project is over. </w:t>
      </w:r>
    </w:p>
    <w:p w:rsidR="00AE461F" w:rsidRPr="00363E60" w:rsidRDefault="00AE461F" w:rsidP="00AE461F">
      <w:pPr>
        <w:spacing w:before="120" w:after="120"/>
        <w:rPr>
          <w:rFonts w:ascii="Times New Roman" w:hAnsi="Times New Roman"/>
          <w:szCs w:val="20"/>
          <w:lang w:val="en-GB"/>
        </w:rPr>
      </w:pPr>
      <w:r w:rsidRPr="00363E60">
        <w:rPr>
          <w:rFonts w:ascii="Times New Roman" w:hAnsi="Times New Roman"/>
          <w:szCs w:val="20"/>
          <w:lang w:val="en-GB"/>
        </w:rPr>
        <w:t>In order to have a further transformative effect, these district level multi-stakeholder platforms will then be linked to a sub-regional level platform in Karamoja that will facilitate knowledge exchange and collaboration on INRM for resilience and sustainability and build on ongoing efforts to coordinate among development actors. The Ministry of Karamoja Affairs (MKA) will guide this sub-regional multi-stakeholder platform and will relay and share knowledge and lessons learned with other national regional or international platforms such as NEPAD-CAADP, TerrAfrica, and the Pastoralists Knowledge Hub of the World Initiative on Sustainable Pastoralism.  Linkages will also be drawn with the regional hub project under the global IAP program. It is expected that this will form part of the MKA’s regular attributions after project completion.</w:t>
      </w:r>
    </w:p>
    <w:p w:rsidR="00AE461F" w:rsidRPr="00363E60" w:rsidRDefault="00AE461F" w:rsidP="00AE461F">
      <w:pPr>
        <w:spacing w:before="120" w:after="120"/>
        <w:rPr>
          <w:rFonts w:ascii="Times New Roman" w:hAnsi="Times New Roman"/>
          <w:szCs w:val="20"/>
          <w:lang w:val="en-GB"/>
        </w:rPr>
      </w:pPr>
      <w:r w:rsidRPr="00363E60">
        <w:rPr>
          <w:rFonts w:ascii="Times New Roman" w:hAnsi="Times New Roman"/>
          <w:szCs w:val="20"/>
          <w:lang w:val="en-GB"/>
        </w:rPr>
        <w:t xml:space="preserve">The project will also support the use of these platforms as relays in an awareness raising campaign.  This will include awareness-raising on the project objectives and principles in regard to SLM and INRM, food security and nutrition, resilience and sustainable development, and will allow for sharing relevant case studies, lessons learned and other materials. Documents published by the Zonal Agricultural Research and Development Institute (ZARDI) and resources available on the internet will be translated to local languages and used to tailor material to the range of groups targeted by the project (APFS and FFS members; wider communities, school pupils, school teachers, local governments, private sector) with the contribution of local NGOs, artists, and media. </w:t>
      </w:r>
    </w:p>
    <w:p w:rsidR="00AE461F" w:rsidRPr="00363E60" w:rsidRDefault="00AE461F" w:rsidP="00AE461F">
      <w:pPr>
        <w:spacing w:before="120" w:after="120"/>
        <w:rPr>
          <w:rFonts w:ascii="Times New Roman" w:hAnsi="Times New Roman"/>
          <w:b/>
          <w:szCs w:val="20"/>
        </w:rPr>
      </w:pPr>
      <w:r w:rsidRPr="00363E60">
        <w:rPr>
          <w:rFonts w:ascii="Times New Roman" w:hAnsi="Times New Roman"/>
          <w:b/>
          <w:szCs w:val="20"/>
        </w:rPr>
        <w:t>Output 1.2: Adequate legal instruments enabling INRM, land use planning and enforcement in place</w:t>
      </w:r>
    </w:p>
    <w:p w:rsidR="00AE461F" w:rsidRPr="00363E60" w:rsidRDefault="00AE461F" w:rsidP="00AE461F">
      <w:pPr>
        <w:spacing w:before="120" w:after="120"/>
        <w:rPr>
          <w:rFonts w:ascii="Times New Roman" w:hAnsi="Times New Roman"/>
          <w:szCs w:val="20"/>
          <w:lang w:val="en-GB"/>
        </w:rPr>
      </w:pPr>
      <w:r w:rsidRPr="00363E60">
        <w:rPr>
          <w:rFonts w:ascii="Times New Roman" w:hAnsi="Times New Roman"/>
          <w:szCs w:val="20"/>
          <w:lang w:val="en-GB"/>
        </w:rPr>
        <w:t xml:space="preserve">In addition to supporting local coordination and consultation, there is a need to strengthen the legal and institutional framework governing natural resources management at the local level.  Whereas national laws and regulations are in force, or are about to be approved, their translation into local regulatory and rights based frameworks is weak.  Conflicting or missing legal texts, lack of clarity regarding the regulatory framework, and lack of enforcement capacity are all contributing to a lack of control regarding natural resource use, and therefore contributing to food insecurity.  Some districts of Karamoja have drafted ordinances and by-laws on sustainable development and environment, however in many cases, these have either not been adopted or they are not being applied, due to a lack of implementation support. Therefore, under this output, the project will support the districts in their efforts to finalize, revise (where necessary), approve and enforce their own </w:t>
      </w:r>
      <w:r w:rsidR="006616E0" w:rsidRPr="00363E60">
        <w:rPr>
          <w:rFonts w:ascii="Times New Roman" w:hAnsi="Times New Roman"/>
          <w:szCs w:val="20"/>
          <w:lang w:val="en-GB"/>
        </w:rPr>
        <w:t>bylaws</w:t>
      </w:r>
      <w:r w:rsidRPr="00363E60">
        <w:rPr>
          <w:rFonts w:ascii="Times New Roman" w:hAnsi="Times New Roman"/>
          <w:szCs w:val="20"/>
          <w:lang w:val="en-GB"/>
        </w:rPr>
        <w:t>. The project will also provide support to districts in cooperation with the Ministry of Justice for the final approval and gazetting of relevant legal texts.  This will contribute to creating an enabling environment that will allow local communities to regain control on their natural resources, while also creating a fa</w:t>
      </w:r>
      <w:r w:rsidR="004511C2" w:rsidRPr="00363E60">
        <w:rPr>
          <w:rFonts w:ascii="Times New Roman" w:hAnsi="Times New Roman"/>
          <w:szCs w:val="20"/>
          <w:lang w:val="en-GB"/>
        </w:rPr>
        <w:t>vourable legal context for</w:t>
      </w:r>
      <w:r w:rsidRPr="00363E60">
        <w:rPr>
          <w:rFonts w:ascii="Times New Roman" w:hAnsi="Times New Roman"/>
          <w:szCs w:val="20"/>
          <w:lang w:val="en-GB"/>
        </w:rPr>
        <w:t xml:space="preserve"> collaborative management of productive landscapes.</w:t>
      </w:r>
    </w:p>
    <w:p w:rsidR="00AE461F" w:rsidRPr="00363E60" w:rsidRDefault="00AE461F" w:rsidP="00AE461F">
      <w:pPr>
        <w:spacing w:before="120" w:after="120"/>
        <w:rPr>
          <w:rFonts w:ascii="Times New Roman" w:hAnsi="Times New Roman"/>
          <w:szCs w:val="20"/>
          <w:lang w:val="en-GB"/>
        </w:rPr>
      </w:pPr>
      <w:r w:rsidRPr="00363E60">
        <w:rPr>
          <w:rFonts w:ascii="Times New Roman" w:hAnsi="Times New Roman"/>
          <w:szCs w:val="20"/>
          <w:lang w:val="en-GB"/>
        </w:rPr>
        <w:lastRenderedPageBreak/>
        <w:t>In Uganda, the National Land Policy (2013)</w:t>
      </w:r>
      <w:r w:rsidRPr="00363E60">
        <w:rPr>
          <w:rFonts w:ascii="Times New Roman" w:hAnsi="Times New Roman"/>
          <w:szCs w:val="20"/>
          <w:vertAlign w:val="superscript"/>
          <w:lang w:val="en-GB"/>
        </w:rPr>
        <w:footnoteReference w:id="12"/>
      </w:r>
      <w:r w:rsidRPr="00363E60">
        <w:rPr>
          <w:rFonts w:ascii="Times New Roman" w:hAnsi="Times New Roman"/>
          <w:szCs w:val="20"/>
          <w:lang w:val="en-GB"/>
        </w:rPr>
        <w:t xml:space="preserve"> provides means to secure customary tenure by issuing Certificates of Customary Ownership (CCOs) and FAO has recently supported the Ministry of Land, Housing and Urban Development (MLHUD) through its </w:t>
      </w:r>
      <w:r w:rsidRPr="00363E60">
        <w:rPr>
          <w:rFonts w:ascii="Times New Roman" w:hAnsi="Times New Roman"/>
          <w:i/>
          <w:szCs w:val="20"/>
        </w:rPr>
        <w:t>Voluntary Guidelines on the Responsible Governance of Tenure of Land, Fisheries and Forests in the Context of National of Food Security</w:t>
      </w:r>
      <w:r w:rsidRPr="00363E60">
        <w:rPr>
          <w:rFonts w:ascii="Times New Roman" w:hAnsi="Times New Roman"/>
          <w:szCs w:val="20"/>
        </w:rPr>
        <w:t xml:space="preserve"> (</w:t>
      </w:r>
      <w:r w:rsidRPr="00363E60">
        <w:rPr>
          <w:rFonts w:ascii="Times New Roman" w:hAnsi="Times New Roman"/>
          <w:szCs w:val="20"/>
          <w:lang w:val="en-GB"/>
        </w:rPr>
        <w:t>VGGT)</w:t>
      </w:r>
      <w:r w:rsidRPr="00363E60">
        <w:rPr>
          <w:rFonts w:ascii="Times New Roman" w:hAnsi="Times New Roman"/>
          <w:szCs w:val="20"/>
          <w:vertAlign w:val="superscript"/>
          <w:lang w:val="en-GB"/>
        </w:rPr>
        <w:footnoteReference w:id="13"/>
      </w:r>
      <w:r w:rsidRPr="00363E60">
        <w:rPr>
          <w:rFonts w:ascii="Times New Roman" w:hAnsi="Times New Roman"/>
          <w:szCs w:val="20"/>
          <w:lang w:val="en-GB"/>
        </w:rPr>
        <w:t xml:space="preserve"> in developing a digital low-cost system to implement such measures, which has been tested in Kasese District in 2015. Visits in Kasese Districts will be organized to learn from their experience in implementing the digital low-cost system in the selected districts of Karamoja.</w:t>
      </w:r>
      <w:r w:rsidRPr="00363E60">
        <w:rPr>
          <w:rFonts w:ascii="Times New Roman" w:hAnsi="Times New Roman"/>
          <w:szCs w:val="20"/>
          <w:vertAlign w:val="superscript"/>
          <w:lang w:val="en-GB"/>
        </w:rPr>
        <w:footnoteReference w:id="14"/>
      </w:r>
      <w:r w:rsidRPr="00363E60">
        <w:rPr>
          <w:rFonts w:ascii="Times New Roman" w:hAnsi="Times New Roman"/>
          <w:szCs w:val="20"/>
          <w:lang w:val="en-GB"/>
        </w:rPr>
        <w:t xml:space="preserve"> </w:t>
      </w:r>
      <w:r w:rsidR="005F6690" w:rsidRPr="00363E60">
        <w:rPr>
          <w:rFonts w:ascii="Times New Roman" w:hAnsi="Times New Roman"/>
          <w:szCs w:val="20"/>
          <w:lang w:val="en-GB"/>
        </w:rPr>
        <w:t>The</w:t>
      </w:r>
      <w:r w:rsidRPr="00363E60">
        <w:rPr>
          <w:rFonts w:ascii="Times New Roman" w:hAnsi="Times New Roman"/>
          <w:szCs w:val="20"/>
          <w:lang w:val="en-GB"/>
        </w:rPr>
        <w:t xml:space="preserve"> district land officers, local councils, NGOs and CBOs will receive training on the application of the relevant guidelines and approaches</w:t>
      </w:r>
      <w:r w:rsidRPr="00363E60">
        <w:rPr>
          <w:rFonts w:ascii="Times New Roman" w:hAnsi="Times New Roman"/>
          <w:szCs w:val="20"/>
        </w:rPr>
        <w:t xml:space="preserve"> on the responsible governance of tenure of land and forests in the context of food security.  This will</w:t>
      </w:r>
      <w:r w:rsidRPr="00363E60">
        <w:rPr>
          <w:rFonts w:ascii="Times New Roman" w:hAnsi="Times New Roman"/>
          <w:szCs w:val="20"/>
          <w:lang w:val="en-GB"/>
        </w:rPr>
        <w:t xml:space="preserve"> support the formalization of customary collective rights and collaborative rangeland management approaches, which will contribute to food security by enhancing sustainable stewardship of shared resources. Lessons from the Kasese project will also be transferred to the four project districts, through the multi-stakeholder platforms strengthened under output 1.1. It is expected that as a result of the project, communities in the selected districts will benefit from more secure land tenure arrangements, enhanced conflict resolution measures, which will support an integrated and sustainable land use planning perspective.</w:t>
      </w:r>
      <w:r w:rsidRPr="00363E60">
        <w:rPr>
          <w:rFonts w:ascii="Times New Roman" w:hAnsi="Times New Roman"/>
          <w:szCs w:val="20"/>
          <w:vertAlign w:val="superscript"/>
          <w:lang w:val="en-GB"/>
        </w:rPr>
        <w:footnoteReference w:id="15"/>
      </w:r>
      <w:r w:rsidRPr="00363E60">
        <w:rPr>
          <w:rFonts w:ascii="Times New Roman" w:hAnsi="Times New Roman"/>
          <w:szCs w:val="20"/>
          <w:lang w:val="en-GB"/>
        </w:rPr>
        <w:t xml:space="preserve"> It is also expected that this output will help address the barrier on land tenure identified earlier, and therefore contribute to creating an enabling environment for food security.</w:t>
      </w:r>
    </w:p>
    <w:p w:rsidR="00AE461F" w:rsidRPr="00363E60" w:rsidRDefault="00AE461F" w:rsidP="00AE461F">
      <w:pPr>
        <w:spacing w:before="120" w:after="120"/>
        <w:rPr>
          <w:rFonts w:ascii="Times New Roman" w:hAnsi="Times New Roman"/>
          <w:szCs w:val="20"/>
          <w:lang w:val="en-GB"/>
        </w:rPr>
      </w:pPr>
      <w:r w:rsidRPr="00363E60">
        <w:rPr>
          <w:rFonts w:ascii="Times New Roman" w:hAnsi="Times New Roman"/>
          <w:szCs w:val="20"/>
          <w:lang w:val="en-GB"/>
        </w:rPr>
        <w:t>Furthermore, district level multi-stakeholder platforms established in Output 1.1 will also be used to gather stakeholders to conduct participatory and community-based land use planning supporting INRM activities as part of Component 2. The combination of community-based land use planning, training on land tenure guidelines, amendments of ordinances and by-laws and awareness raising will foster better enforcement of INRM and SLM guidance at the community level and contribute to support smallholder agriculture and to the recovery of cattle corridors.</w:t>
      </w:r>
    </w:p>
    <w:p w:rsidR="00CC49D5" w:rsidRPr="00AB6E4D" w:rsidRDefault="00AE461F" w:rsidP="00AE461F">
      <w:pPr>
        <w:spacing w:before="120" w:after="120"/>
        <w:rPr>
          <w:rFonts w:ascii="Times New Roman" w:hAnsi="Times New Roman"/>
          <w:szCs w:val="20"/>
          <w:lang w:val="en-GB"/>
        </w:rPr>
      </w:pPr>
      <w:r w:rsidRPr="00363E60">
        <w:rPr>
          <w:rFonts w:ascii="Times New Roman" w:hAnsi="Times New Roman"/>
          <w:szCs w:val="20"/>
          <w:lang w:val="en-GB"/>
        </w:rPr>
        <w:t xml:space="preserve">Finally, the project will also support the exploration of incentive schemes for long-term sustainability of project outcomes.  This will include for example the exploration of the possibility of setting up payment for ecosystem-services (PES) in project sites where communities can be encouraged to collaborate on joint environmental management.  The project will also explore linking communities with voluntary carbon funds, in order to create long-term financial incentives for the maintenance of soil and forest cover.  This activity will be supported through a partnership with experienced NGOs </w:t>
      </w:r>
      <w:r w:rsidR="00321833" w:rsidRPr="00363E60">
        <w:rPr>
          <w:rFonts w:ascii="Times New Roman" w:hAnsi="Times New Roman"/>
          <w:szCs w:val="20"/>
          <w:lang w:val="en-GB"/>
        </w:rPr>
        <w:t>such as ECOTRUST and Uganda Carbon Bureau that</w:t>
      </w:r>
      <w:r w:rsidRPr="00363E60">
        <w:rPr>
          <w:rFonts w:ascii="Times New Roman" w:hAnsi="Times New Roman"/>
          <w:szCs w:val="20"/>
          <w:lang w:val="en-GB"/>
        </w:rPr>
        <w:t xml:space="preserve"> have </w:t>
      </w:r>
      <w:r w:rsidR="00C5070B" w:rsidRPr="00363E60">
        <w:rPr>
          <w:rFonts w:ascii="Times New Roman" w:hAnsi="Times New Roman"/>
          <w:szCs w:val="20"/>
          <w:lang w:val="en-GB"/>
        </w:rPr>
        <w:t xml:space="preserve">successfully </w:t>
      </w:r>
      <w:r w:rsidRPr="00363E60">
        <w:rPr>
          <w:rFonts w:ascii="Times New Roman" w:hAnsi="Times New Roman"/>
          <w:szCs w:val="20"/>
          <w:lang w:val="en-GB"/>
        </w:rPr>
        <w:t>pilote</w:t>
      </w:r>
      <w:r w:rsidR="00AB6E4D">
        <w:rPr>
          <w:rFonts w:ascii="Times New Roman" w:hAnsi="Times New Roman"/>
          <w:szCs w:val="20"/>
          <w:lang w:val="en-GB"/>
        </w:rPr>
        <w:t>d similar initiatives in Uganda.</w:t>
      </w:r>
    </w:p>
    <w:p w:rsidR="00AE461F" w:rsidRPr="00363E60" w:rsidRDefault="00AE461F" w:rsidP="00AE461F">
      <w:pPr>
        <w:spacing w:before="120" w:after="120"/>
        <w:rPr>
          <w:rFonts w:ascii="Times New Roman" w:hAnsi="Times New Roman"/>
          <w:b/>
          <w:bCs/>
          <w:szCs w:val="20"/>
          <w:lang w:val="en-GB"/>
        </w:rPr>
      </w:pPr>
      <w:r w:rsidRPr="00363E60">
        <w:rPr>
          <w:rFonts w:ascii="Times New Roman" w:hAnsi="Times New Roman"/>
          <w:b/>
          <w:bCs/>
          <w:szCs w:val="20"/>
          <w:lang w:val="en-GB"/>
        </w:rPr>
        <w:t xml:space="preserve">Table </w:t>
      </w:r>
      <w:r w:rsidRPr="00363E60">
        <w:rPr>
          <w:rFonts w:ascii="Times New Roman" w:hAnsi="Times New Roman"/>
          <w:b/>
          <w:bCs/>
          <w:szCs w:val="20"/>
          <w:lang w:val="en-GB"/>
        </w:rPr>
        <w:fldChar w:fldCharType="begin"/>
      </w:r>
      <w:r w:rsidRPr="00363E60">
        <w:rPr>
          <w:rFonts w:ascii="Times New Roman" w:hAnsi="Times New Roman"/>
          <w:b/>
          <w:bCs/>
          <w:szCs w:val="20"/>
          <w:lang w:val="en-GB"/>
        </w:rPr>
        <w:instrText xml:space="preserve"> SEQ Table \* ARABIC </w:instrText>
      </w:r>
      <w:r w:rsidRPr="00363E60">
        <w:rPr>
          <w:rFonts w:ascii="Times New Roman" w:hAnsi="Times New Roman"/>
          <w:b/>
          <w:bCs/>
          <w:szCs w:val="20"/>
          <w:lang w:val="en-GB"/>
        </w:rPr>
        <w:fldChar w:fldCharType="separate"/>
      </w:r>
      <w:r w:rsidR="0091037E">
        <w:rPr>
          <w:rFonts w:ascii="Times New Roman" w:hAnsi="Times New Roman"/>
          <w:b/>
          <w:bCs/>
          <w:noProof/>
          <w:szCs w:val="20"/>
          <w:lang w:val="en-GB"/>
        </w:rPr>
        <w:t>3</w:t>
      </w:r>
      <w:r w:rsidRPr="00363E60">
        <w:rPr>
          <w:rFonts w:ascii="Times New Roman" w:hAnsi="Times New Roman"/>
          <w:szCs w:val="20"/>
        </w:rPr>
        <w:fldChar w:fldCharType="end"/>
      </w:r>
      <w:r w:rsidRPr="00363E60">
        <w:rPr>
          <w:rFonts w:ascii="Times New Roman" w:hAnsi="Times New Roman"/>
          <w:b/>
          <w:bCs/>
          <w:szCs w:val="20"/>
          <w:lang w:val="en-GB"/>
        </w:rPr>
        <w:t>: Component 1 outcomes, outputs,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513"/>
      </w:tblGrid>
      <w:tr w:rsidR="00AE461F" w:rsidRPr="00363E60" w:rsidTr="00163D20">
        <w:tc>
          <w:tcPr>
            <w:tcW w:w="9549" w:type="dxa"/>
            <w:gridSpan w:val="2"/>
            <w:shd w:val="clear" w:color="auto" w:fill="auto"/>
          </w:tcPr>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i/>
                <w:iCs/>
                <w:szCs w:val="20"/>
                <w:lang w:val="en-GB"/>
              </w:rPr>
              <w:t>Outcome 1:</w:t>
            </w:r>
            <w:r w:rsidRPr="00363E60">
              <w:rPr>
                <w:rFonts w:ascii="Times New Roman" w:hAnsi="Times New Roman"/>
                <w:i/>
                <w:iCs/>
                <w:szCs w:val="20"/>
              </w:rPr>
              <w:t xml:space="preserve"> Supportive policies and incentives in place at district level to support smallholder agriculture, food value-chains and INRM</w:t>
            </w:r>
          </w:p>
        </w:tc>
      </w:tr>
      <w:tr w:rsidR="00AE461F" w:rsidRPr="00363E60" w:rsidTr="00163D20">
        <w:tc>
          <w:tcPr>
            <w:tcW w:w="2660" w:type="dxa"/>
            <w:shd w:val="clear" w:color="auto" w:fill="auto"/>
          </w:tcPr>
          <w:p w:rsidR="00AE461F" w:rsidRPr="00363E60" w:rsidRDefault="00AE461F" w:rsidP="00163D20">
            <w:pPr>
              <w:spacing w:before="120" w:after="120"/>
              <w:rPr>
                <w:rFonts w:ascii="Times New Roman" w:hAnsi="Times New Roman"/>
                <w:b/>
                <w:szCs w:val="20"/>
                <w:lang w:val="en-GB"/>
              </w:rPr>
            </w:pPr>
            <w:r w:rsidRPr="00363E60">
              <w:rPr>
                <w:rFonts w:ascii="Times New Roman" w:hAnsi="Times New Roman"/>
                <w:b/>
                <w:szCs w:val="20"/>
                <w:lang w:val="en-GB"/>
              </w:rPr>
              <w:t>Output</w:t>
            </w:r>
          </w:p>
        </w:tc>
        <w:tc>
          <w:tcPr>
            <w:tcW w:w="6889" w:type="dxa"/>
            <w:shd w:val="clear" w:color="auto" w:fill="auto"/>
          </w:tcPr>
          <w:p w:rsidR="00AE461F" w:rsidRPr="00363E60" w:rsidRDefault="00AE461F" w:rsidP="00163D20">
            <w:pPr>
              <w:spacing w:before="120" w:after="120"/>
              <w:rPr>
                <w:rFonts w:ascii="Times New Roman" w:hAnsi="Times New Roman"/>
                <w:b/>
                <w:szCs w:val="20"/>
                <w:lang w:val="en-GB"/>
              </w:rPr>
            </w:pPr>
            <w:r w:rsidRPr="00363E60">
              <w:rPr>
                <w:rFonts w:ascii="Times New Roman" w:hAnsi="Times New Roman"/>
                <w:b/>
                <w:szCs w:val="20"/>
                <w:lang w:val="en-GB"/>
              </w:rPr>
              <w:t>Activities</w:t>
            </w:r>
          </w:p>
        </w:tc>
      </w:tr>
      <w:tr w:rsidR="00AE461F" w:rsidRPr="00363E60" w:rsidTr="00163D20">
        <w:tc>
          <w:tcPr>
            <w:tcW w:w="2660" w:type="dxa"/>
            <w:shd w:val="clear" w:color="auto" w:fill="auto"/>
          </w:tcPr>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 xml:space="preserve">Output 1.1: Operational multi-stakeholder platforms are supporting INRM at district and regional levels </w:t>
            </w:r>
          </w:p>
          <w:p w:rsidR="00AE461F" w:rsidRPr="00363E60" w:rsidRDefault="00AE461F" w:rsidP="00163D20">
            <w:pPr>
              <w:spacing w:before="120" w:after="120"/>
              <w:rPr>
                <w:rFonts w:ascii="Times New Roman" w:hAnsi="Times New Roman"/>
                <w:szCs w:val="20"/>
                <w:lang w:val="en-GB"/>
              </w:rPr>
            </w:pPr>
          </w:p>
        </w:tc>
        <w:tc>
          <w:tcPr>
            <w:tcW w:w="6889" w:type="dxa"/>
            <w:shd w:val="clear" w:color="auto" w:fill="auto"/>
          </w:tcPr>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 xml:space="preserve">1.1.1. Assessment of existing sectoral, interest-based and stakeholder-based platforms in Karamoja and needs assessment. </w:t>
            </w: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 xml:space="preserve">1.1.2 Create/strengthen multi-stakeholder platforms at the local (district) level with CBOs, NGOs and private sector and government, working through extension services and focused on value chain development, SLM and INRM. </w:t>
            </w: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 xml:space="preserve">1.1.3 Work with Ministry of Karamoja Affairs and other relevant ministries/stakeholders (such as the Ministry of Land and Ministry of Trade) to </w:t>
            </w:r>
            <w:r w:rsidRPr="00363E60">
              <w:rPr>
                <w:rFonts w:ascii="Times New Roman" w:hAnsi="Times New Roman"/>
                <w:szCs w:val="20"/>
                <w:lang w:val="en-GB"/>
              </w:rPr>
              <w:lastRenderedPageBreak/>
              <w:t>bring together platforms at the regional level to facilitate knowledge exchange and collaboration on INRM (exchange and harmonization of approaches, joint awareness and capacity development events, including linkages with regional platforms such as the Pastoralists Knowledge Hub or the World Initiative Sustainable Pastoralism – WISP)</w:t>
            </w:r>
            <w:r w:rsidRPr="00363E60">
              <w:rPr>
                <w:rFonts w:ascii="Times New Roman" w:hAnsi="Times New Roman"/>
                <w:szCs w:val="20"/>
                <w:lang w:val="en-GB"/>
              </w:rPr>
              <w:tab/>
            </w: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 xml:space="preserve">1.1.4 Facilitate the integration of the priorities expressed by local multi-stakeholder platforms into district planning and budgeting and to increase budget lines for SLM and INRM in line with the various national action plans for food security, SLM strategic investment plan, for climate resilience and preventing land degradation and biodiversity loss. </w:t>
            </w:r>
            <w:r w:rsidRPr="00363E60">
              <w:rPr>
                <w:rFonts w:ascii="Times New Roman" w:hAnsi="Times New Roman"/>
                <w:szCs w:val="20"/>
                <w:lang w:val="en-GB"/>
              </w:rPr>
              <w:tab/>
            </w:r>
          </w:p>
          <w:p w:rsidR="00AE461F" w:rsidRPr="00363E60" w:rsidRDefault="00AE461F" w:rsidP="00163D20">
            <w:pPr>
              <w:spacing w:before="120" w:after="120"/>
              <w:rPr>
                <w:rFonts w:ascii="Times New Roman" w:hAnsi="Times New Roman"/>
                <w:szCs w:val="20"/>
                <w:lang w:val="en-GB"/>
              </w:rPr>
            </w:pP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1.1.5. Produce and disseminate a wide range of awareness raising materials on the project, SLM and INRM (pictorial, in local languages for print, radio, dramas etc.) and relevant case studies.</w:t>
            </w:r>
          </w:p>
        </w:tc>
      </w:tr>
      <w:tr w:rsidR="00AE461F" w:rsidRPr="00363E60" w:rsidTr="00163D20">
        <w:tc>
          <w:tcPr>
            <w:tcW w:w="2660" w:type="dxa"/>
            <w:shd w:val="clear" w:color="auto" w:fill="auto"/>
          </w:tcPr>
          <w:p w:rsidR="00AE461F" w:rsidRPr="00363E60" w:rsidRDefault="00AE461F" w:rsidP="00163D20">
            <w:pPr>
              <w:spacing w:before="120" w:after="120"/>
              <w:rPr>
                <w:rFonts w:ascii="Times New Roman" w:hAnsi="Times New Roman"/>
                <w:szCs w:val="20"/>
              </w:rPr>
            </w:pPr>
            <w:r w:rsidRPr="00363E60">
              <w:rPr>
                <w:rFonts w:ascii="Times New Roman" w:hAnsi="Times New Roman"/>
                <w:szCs w:val="20"/>
              </w:rPr>
              <w:lastRenderedPageBreak/>
              <w:t>Output 1.2: Adequate legal instruments enabling INRM, land use planning and enforcement in place</w:t>
            </w:r>
          </w:p>
          <w:p w:rsidR="00AE461F" w:rsidRPr="00363E60" w:rsidRDefault="00AE461F" w:rsidP="00163D20">
            <w:pPr>
              <w:spacing w:before="120" w:after="120"/>
              <w:rPr>
                <w:rFonts w:ascii="Times New Roman" w:hAnsi="Times New Roman"/>
                <w:szCs w:val="20"/>
                <w:lang w:val="en-GB"/>
              </w:rPr>
            </w:pPr>
          </w:p>
        </w:tc>
        <w:tc>
          <w:tcPr>
            <w:tcW w:w="6889" w:type="dxa"/>
            <w:shd w:val="clear" w:color="auto" w:fill="auto"/>
          </w:tcPr>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1.2.1 Facilitate the review / amendment / drafting of by-laws &amp; ordinances to ensure the integration of INRM and diversified production systems on the basis of a legal framework assessment for each district and training of local council personnel, and work with MoJ to support LGs in securing final approval and gazetting legal instruments.</w:t>
            </w:r>
            <w:r w:rsidRPr="00363E60">
              <w:rPr>
                <w:rFonts w:ascii="Times New Roman" w:hAnsi="Times New Roman"/>
                <w:szCs w:val="20"/>
                <w:lang w:val="en-GB"/>
              </w:rPr>
              <w:tab/>
            </w: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1.2.2 Support local councils, including all relevant department, through multi-stakeholder platforms in the review or establishment of community-based land use plans supporting INRM / SLM and land use conflict prevention/reduction, linked to the national and district level physical development plans, and inclusive of cattle corridors, conservation and migration routes/cattle corridors.</w:t>
            </w: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1.2.3 Train local councils, local NGOs and CBOs, on the application of appropriate guidelines on responsible tenure of land, fisheries and forests for resolving land tenure issues, within the framework of the established Land Act, Land and Land Use Policies and regulations, and provide support for the formalization of customary collective rights to support collaborative rangeland management.</w:t>
            </w:r>
            <w:r w:rsidRPr="00363E60">
              <w:rPr>
                <w:rFonts w:ascii="Times New Roman" w:hAnsi="Times New Roman"/>
                <w:szCs w:val="20"/>
                <w:lang w:val="en-GB"/>
              </w:rPr>
              <w:tab/>
            </w: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1.2.4 Awareness raising of communities of their rights of access and use and control of land resources, in particular elders/or elderly and women.</w:t>
            </w:r>
          </w:p>
          <w:p w:rsidR="00AE461F" w:rsidRPr="00363E60" w:rsidRDefault="00AE461F" w:rsidP="00163D20">
            <w:pPr>
              <w:spacing w:before="120" w:after="120"/>
              <w:rPr>
                <w:rFonts w:ascii="Times New Roman" w:hAnsi="Times New Roman"/>
                <w:szCs w:val="20"/>
                <w:lang w:val="en-GB"/>
              </w:rPr>
            </w:pPr>
            <w:r w:rsidRPr="00363E60">
              <w:rPr>
                <w:rFonts w:ascii="Times New Roman" w:hAnsi="Times New Roman"/>
                <w:szCs w:val="20"/>
                <w:lang w:val="en-GB"/>
              </w:rPr>
              <w:t>1.2.5 Explore the potential for, and set up, incentive schemes for continued sustainability, including PES and carbon funds.</w:t>
            </w:r>
          </w:p>
        </w:tc>
      </w:tr>
    </w:tbl>
    <w:p w:rsidR="00AB6E4D" w:rsidRDefault="00AB6E4D" w:rsidP="00AE461F">
      <w:pPr>
        <w:spacing w:before="120" w:after="120"/>
        <w:rPr>
          <w:rFonts w:ascii="Times New Roman" w:hAnsi="Times New Roman"/>
          <w:szCs w:val="20"/>
          <w:u w:val="single"/>
          <w:lang w:val="en-GB"/>
        </w:rPr>
      </w:pPr>
    </w:p>
    <w:p w:rsidR="00AE461F" w:rsidRPr="00363E60" w:rsidRDefault="00AB6E4D" w:rsidP="00AE461F">
      <w:pPr>
        <w:spacing w:before="120" w:after="120"/>
        <w:rPr>
          <w:rFonts w:ascii="Times New Roman" w:hAnsi="Times New Roman"/>
          <w:szCs w:val="20"/>
          <w:u w:val="single"/>
          <w:lang w:val="en-GB"/>
        </w:rPr>
      </w:pPr>
      <w:r>
        <w:rPr>
          <w:rFonts w:ascii="Times New Roman" w:hAnsi="Times New Roman"/>
          <w:szCs w:val="20"/>
          <w:u w:val="single"/>
          <w:lang w:val="en-GB"/>
        </w:rPr>
        <w:t>Component 2: Scaling-up Integrated Approaches at National and Landscape L</w:t>
      </w:r>
      <w:r w:rsidR="00AE461F" w:rsidRPr="00363E60">
        <w:rPr>
          <w:rFonts w:ascii="Times New Roman" w:hAnsi="Times New Roman"/>
          <w:szCs w:val="20"/>
          <w:u w:val="single"/>
          <w:lang w:val="en-GB"/>
        </w:rPr>
        <w:t>evel</w:t>
      </w:r>
    </w:p>
    <w:p w:rsidR="00AE461F" w:rsidRPr="00363E60" w:rsidRDefault="00AE461F" w:rsidP="00AE461F">
      <w:pPr>
        <w:spacing w:before="120" w:after="120"/>
        <w:rPr>
          <w:rFonts w:ascii="Times New Roman" w:hAnsi="Times New Roman"/>
          <w:b/>
          <w:i/>
          <w:szCs w:val="20"/>
          <w:lang w:val="en-GB"/>
        </w:rPr>
      </w:pPr>
      <w:r w:rsidRPr="00363E60">
        <w:rPr>
          <w:rFonts w:ascii="Times New Roman" w:hAnsi="Times New Roman"/>
          <w:b/>
          <w:i/>
          <w:szCs w:val="20"/>
          <w:lang w:val="en-GB"/>
        </w:rPr>
        <w:t xml:space="preserve">Outcome 2: Increased land area under integrated natural resources management (INRM) and SLM practices for a more productive Karamoja landscape </w:t>
      </w:r>
    </w:p>
    <w:p w:rsidR="008148DC" w:rsidRPr="00363E60" w:rsidRDefault="00AE461F" w:rsidP="00AE461F">
      <w:pPr>
        <w:spacing w:before="120" w:after="120"/>
        <w:rPr>
          <w:rFonts w:ascii="Times New Roman" w:hAnsi="Times New Roman"/>
          <w:szCs w:val="20"/>
          <w:lang w:val="en-GB"/>
        </w:rPr>
      </w:pPr>
      <w:r w:rsidRPr="00363E60">
        <w:rPr>
          <w:rFonts w:ascii="Times New Roman" w:hAnsi="Times New Roman"/>
          <w:szCs w:val="20"/>
          <w:lang w:val="en-GB"/>
        </w:rPr>
        <w:t>According to the latest household survey conducted in February 2016 in Napak, Kotido and Nakapiripirit districts, 92% of households in the targeted areas suffer from moderate or severe hunger, which was exacerbated by the serious drought in 2015 (see Annex 8 for a full report of the Survey).</w:t>
      </w:r>
      <w:r w:rsidRPr="00363E60">
        <w:rPr>
          <w:rFonts w:ascii="Times New Roman" w:hAnsi="Times New Roman"/>
          <w:szCs w:val="20"/>
          <w:vertAlign w:val="superscript"/>
          <w:lang w:val="en-GB"/>
        </w:rPr>
        <w:footnoteReference w:id="16"/>
      </w:r>
      <w:r w:rsidRPr="00363E60">
        <w:rPr>
          <w:rFonts w:ascii="Times New Roman" w:hAnsi="Times New Roman"/>
          <w:szCs w:val="20"/>
          <w:lang w:val="en-GB"/>
        </w:rPr>
        <w:t xml:space="preserve"> The root causes of food insecurity in Karamoja include among others, the lack of water for production and for livestock, low government capacity to manage natural resources, inadequate NRM and unsustainable practices, which lead to low agricultural yield, livestock loss, soil erosion and soil loss. These specific problems can be traced back to the lack of technical capacity and financial capital to manage natural resources and lack of appropriate decentralised governance mechanisms. The overall goal of this outcome is therefore to work on strengthening technical capacity of all relevant stakeholders on INRM and SLM practices in order to increase the number of community members using these sustainable management use practices (crop, livestock, forest, soil and water resources) to ensure food security and to increase the resilience of targeted farm households and “</w:t>
      </w:r>
      <w:r w:rsidR="008148DC" w:rsidRPr="00363E60">
        <w:rPr>
          <w:rFonts w:ascii="Times New Roman" w:hAnsi="Times New Roman"/>
          <w:szCs w:val="20"/>
          <w:lang w:val="en-GB"/>
        </w:rPr>
        <w:t>integrated” production systems.</w:t>
      </w:r>
      <w:r w:rsidRPr="00363E60">
        <w:rPr>
          <w:rFonts w:ascii="Times New Roman" w:hAnsi="Times New Roman"/>
          <w:szCs w:val="20"/>
          <w:lang w:val="en-GB"/>
        </w:rPr>
        <w:t xml:space="preserve"> To </w:t>
      </w:r>
      <w:r w:rsidR="008148DC" w:rsidRPr="00363E60">
        <w:rPr>
          <w:rFonts w:ascii="Times New Roman" w:hAnsi="Times New Roman"/>
          <w:szCs w:val="20"/>
          <w:lang w:val="en-GB"/>
        </w:rPr>
        <w:t>achieve</w:t>
      </w:r>
      <w:r w:rsidRPr="00363E60">
        <w:rPr>
          <w:rFonts w:ascii="Times New Roman" w:hAnsi="Times New Roman"/>
          <w:szCs w:val="20"/>
          <w:lang w:val="en-GB"/>
        </w:rPr>
        <w:t xml:space="preserve"> this outcome, the project will employ the approach of watershed management, delivered through Agro-Pastoral Field Schools (APFS</w:t>
      </w:r>
      <w:r w:rsidR="008148DC" w:rsidRPr="00363E60">
        <w:rPr>
          <w:rFonts w:ascii="Times New Roman" w:hAnsi="Times New Roman"/>
          <w:szCs w:val="20"/>
          <w:lang w:val="en-GB"/>
        </w:rPr>
        <w:t>) / farmer field schools (FFS).</w:t>
      </w:r>
    </w:p>
    <w:p w:rsidR="008148DC" w:rsidRPr="00363E60" w:rsidRDefault="008148DC" w:rsidP="008148DC">
      <w:pPr>
        <w:spacing w:before="120" w:after="120"/>
        <w:rPr>
          <w:rFonts w:ascii="Times New Roman" w:hAnsi="Times New Roman"/>
          <w:b/>
          <w:szCs w:val="20"/>
        </w:rPr>
      </w:pPr>
      <w:r w:rsidRPr="00363E60">
        <w:rPr>
          <w:rFonts w:ascii="Times New Roman" w:hAnsi="Times New Roman"/>
          <w:b/>
          <w:szCs w:val="20"/>
          <w:lang w:val="en-GB"/>
        </w:rPr>
        <w:t xml:space="preserve">Output 2.1: </w:t>
      </w:r>
      <w:r w:rsidRPr="00363E60">
        <w:rPr>
          <w:rFonts w:ascii="Times New Roman" w:hAnsi="Times New Roman"/>
          <w:b/>
          <w:szCs w:val="20"/>
        </w:rPr>
        <w:t>Institutional technical capacities to implement INRM/SLM are strengthened</w:t>
      </w:r>
    </w:p>
    <w:p w:rsidR="008148DC" w:rsidRPr="00363E60" w:rsidRDefault="008148DC" w:rsidP="008148DC">
      <w:pPr>
        <w:spacing w:before="120" w:after="120"/>
        <w:rPr>
          <w:rFonts w:ascii="Times New Roman" w:hAnsi="Times New Roman"/>
          <w:szCs w:val="20"/>
          <w:lang w:val="en-GB"/>
        </w:rPr>
      </w:pPr>
      <w:r w:rsidRPr="00363E60">
        <w:rPr>
          <w:rFonts w:ascii="Times New Roman" w:hAnsi="Times New Roman"/>
          <w:szCs w:val="20"/>
          <w:lang w:val="en-GB"/>
        </w:rPr>
        <w:t xml:space="preserve">Local decision makers </w:t>
      </w:r>
      <w:r w:rsidR="005A5547" w:rsidRPr="00363E60">
        <w:rPr>
          <w:rFonts w:ascii="Times New Roman" w:hAnsi="Times New Roman"/>
          <w:szCs w:val="20"/>
          <w:lang w:val="en-GB"/>
        </w:rPr>
        <w:t xml:space="preserve">in Karamoja </w:t>
      </w:r>
      <w:r w:rsidRPr="00363E60">
        <w:rPr>
          <w:rFonts w:ascii="Times New Roman" w:hAnsi="Times New Roman"/>
          <w:szCs w:val="20"/>
          <w:lang w:val="en-GB"/>
        </w:rPr>
        <w:t xml:space="preserve">are not </w:t>
      </w:r>
      <w:r w:rsidR="005A5547" w:rsidRPr="00363E60">
        <w:rPr>
          <w:rFonts w:ascii="Times New Roman" w:hAnsi="Times New Roman"/>
          <w:szCs w:val="20"/>
          <w:lang w:val="en-GB"/>
        </w:rPr>
        <w:t xml:space="preserve">fully </w:t>
      </w:r>
      <w:r w:rsidRPr="00363E60">
        <w:rPr>
          <w:rFonts w:ascii="Times New Roman" w:hAnsi="Times New Roman"/>
          <w:szCs w:val="20"/>
          <w:lang w:val="en-GB"/>
        </w:rPr>
        <w:t>aware of how sustainable land management practices can contribute to increasing ecosystems’ resilience.  Opportunities to strengthen this institutional capacity are however arising, with the ongoing rebuilding of the extension service, starting with the recruitment of district and sub-country extension officers. To ensure the best chances of success for the project activities</w:t>
      </w:r>
      <w:r w:rsidR="005A5547" w:rsidRPr="00363E60">
        <w:rPr>
          <w:rFonts w:ascii="Times New Roman" w:hAnsi="Times New Roman"/>
          <w:szCs w:val="20"/>
          <w:lang w:val="en-GB"/>
        </w:rPr>
        <w:t>,</w:t>
      </w:r>
      <w:r w:rsidRPr="00363E60">
        <w:rPr>
          <w:rFonts w:ascii="Times New Roman" w:hAnsi="Times New Roman"/>
          <w:szCs w:val="20"/>
          <w:lang w:val="en-GB"/>
        </w:rPr>
        <w:t xml:space="preserve"> it is important that the technical capacity of district staff, existing and newly recruited extension staff as well as community members </w:t>
      </w:r>
      <w:r w:rsidR="005A5547" w:rsidRPr="00363E60">
        <w:rPr>
          <w:rFonts w:ascii="Times New Roman" w:hAnsi="Times New Roman"/>
          <w:szCs w:val="20"/>
          <w:lang w:val="en-GB"/>
        </w:rPr>
        <w:t xml:space="preserve">is </w:t>
      </w:r>
      <w:r w:rsidRPr="00363E60">
        <w:rPr>
          <w:rFonts w:ascii="Times New Roman" w:hAnsi="Times New Roman"/>
          <w:szCs w:val="20"/>
          <w:lang w:val="en-GB"/>
        </w:rPr>
        <w:t>enhanced on rangeland management, INRM, SLM practices/technologies, climate-smart agriculture, agro-ecological approach</w:t>
      </w:r>
      <w:r w:rsidR="005A5547" w:rsidRPr="00363E60">
        <w:rPr>
          <w:rFonts w:ascii="Times New Roman" w:hAnsi="Times New Roman"/>
          <w:szCs w:val="20"/>
          <w:lang w:val="en-GB"/>
        </w:rPr>
        <w:t>es and the APFS/FFS methodology</w:t>
      </w:r>
      <w:r w:rsidRPr="00363E60">
        <w:rPr>
          <w:rFonts w:ascii="Times New Roman" w:hAnsi="Times New Roman"/>
          <w:szCs w:val="20"/>
          <w:lang w:val="en-GB"/>
        </w:rPr>
        <w:t xml:space="preserve">.  Members of these stakeholder groups will become leaders and key resource persons (“master trainers”) for future community-level awareness raising, training and advocacy with policy makers (including those under Output 2.2).  </w:t>
      </w:r>
    </w:p>
    <w:p w:rsidR="005A5547" w:rsidRPr="00363E60" w:rsidRDefault="008148DC" w:rsidP="008148DC">
      <w:pPr>
        <w:spacing w:before="120" w:after="120"/>
        <w:rPr>
          <w:rFonts w:ascii="Times New Roman" w:hAnsi="Times New Roman"/>
          <w:szCs w:val="20"/>
          <w:lang w:val="en-GB"/>
        </w:rPr>
      </w:pPr>
      <w:r w:rsidRPr="00363E60">
        <w:rPr>
          <w:rFonts w:ascii="Times New Roman" w:hAnsi="Times New Roman"/>
          <w:szCs w:val="20"/>
          <w:lang w:val="en-GB"/>
        </w:rPr>
        <w:t>The project will also train volunteer community members so that they can act as trainers within their communities, transferring SLM and INRM knowledge to their network through future FFS or APFS and catchment/watershed committees, and as appropriate other water users associations or local natural resources environmental management bodies.  It is expected that the demonstration of benefits accrued through FFS and APFS approaches will contribute to the further dissemination of sustainable techniques.  Awareness raising and training material on the benefits of improved approaches such as livestock keeping will also be disseminated through the district multi-stakeholder platform and will result in more farmers trained and supported to implement SLM practices, hence increasing the number of hectares under SLM  (Output 1.1).</w:t>
      </w:r>
    </w:p>
    <w:p w:rsidR="00DB3874" w:rsidRPr="00363E60" w:rsidRDefault="005A5547" w:rsidP="005A5547">
      <w:pPr>
        <w:spacing w:before="120" w:after="120"/>
        <w:rPr>
          <w:rFonts w:ascii="Times New Roman" w:hAnsi="Times New Roman"/>
          <w:szCs w:val="20"/>
          <w:lang w:val="en-GB"/>
        </w:rPr>
      </w:pPr>
      <w:r w:rsidRPr="00363E60">
        <w:rPr>
          <w:rFonts w:ascii="Times New Roman" w:hAnsi="Times New Roman"/>
          <w:szCs w:val="20"/>
          <w:lang w:val="en-GB"/>
        </w:rPr>
        <w:t>There is also a gap in terms of the transmission of relevant agro-meteorological information to the local land users.  This creates a situation whereby farmers are not able to deal with climate uncertainty and risks, perpetuating a situation that leads to low productivity, erratic yields and risk avoidance strategies, such as overstocking.  While Uganda is working towards a strengthening of its meteorological services, including through a GEF project</w:t>
      </w:r>
      <w:r w:rsidRPr="00363E60">
        <w:rPr>
          <w:rFonts w:ascii="Times New Roman" w:hAnsi="Times New Roman"/>
          <w:szCs w:val="20"/>
          <w:vertAlign w:val="superscript"/>
          <w:lang w:val="en-GB"/>
        </w:rPr>
        <w:footnoteReference w:id="17"/>
      </w:r>
      <w:r w:rsidRPr="00363E60">
        <w:rPr>
          <w:rFonts w:ascii="Times New Roman" w:hAnsi="Times New Roman"/>
          <w:szCs w:val="20"/>
          <w:lang w:val="en-GB"/>
        </w:rPr>
        <w:t xml:space="preserve">, the Karamoja region not been fully included in these efforts. According to the HH-BAT results, only 59% of the respondents had access to weather forecasts in February 2016. </w:t>
      </w:r>
    </w:p>
    <w:p w:rsidR="005A5547" w:rsidRPr="00363E60" w:rsidRDefault="005A5547" w:rsidP="005A5547">
      <w:pPr>
        <w:spacing w:before="120" w:after="120"/>
        <w:rPr>
          <w:rFonts w:ascii="Times New Roman" w:hAnsi="Times New Roman"/>
          <w:szCs w:val="20"/>
          <w:lang w:val="en-GB"/>
        </w:rPr>
      </w:pPr>
      <w:r w:rsidRPr="00363E60">
        <w:rPr>
          <w:rFonts w:ascii="Times New Roman" w:hAnsi="Times New Roman"/>
          <w:szCs w:val="20"/>
          <w:lang w:val="en-GB"/>
        </w:rPr>
        <w:t>The project will build on the ERKP (</w:t>
      </w:r>
      <w:r w:rsidRPr="00363E60">
        <w:rPr>
          <w:rFonts w:ascii="Times New Roman" w:hAnsi="Times New Roman"/>
          <w:b/>
          <w:szCs w:val="20"/>
          <w:lang w:val="en-GB"/>
        </w:rPr>
        <w:t xml:space="preserve">Enhancing Resilience in Karamoja Program – </w:t>
      </w:r>
      <w:r w:rsidRPr="00363E60">
        <w:rPr>
          <w:rFonts w:ascii="Times New Roman" w:hAnsi="Times New Roman"/>
          <w:szCs w:val="20"/>
          <w:lang w:val="en-GB"/>
        </w:rPr>
        <w:t xml:space="preserve">DFID), ending in 2016 and which has produced in collaboration with district local government, monthly-based drought advisories. These advisories are integrated within the national early warning system managed by the National Emergency Coordination and Operation Centre (NECOC) and are already disseminated across all districts. In addition, the FAO has engaged Radio Kotido (covering all districts of Karamoja and a part of Pokot region in Kenya) for the dissemination of technical messages related to crop and livestock husbandry practices and likely to extend under the current project, to early warning messages through radio broadcasting and meteorological information. </w:t>
      </w:r>
    </w:p>
    <w:p w:rsidR="00546A2F" w:rsidRPr="00363E60" w:rsidRDefault="005A5547" w:rsidP="008148DC">
      <w:pPr>
        <w:spacing w:before="120" w:after="120"/>
        <w:rPr>
          <w:rFonts w:ascii="Times New Roman" w:hAnsi="Times New Roman"/>
          <w:szCs w:val="20"/>
          <w:lang w:val="en-GB"/>
        </w:rPr>
      </w:pPr>
      <w:r w:rsidRPr="00363E60">
        <w:rPr>
          <w:rFonts w:ascii="Times New Roman" w:hAnsi="Times New Roman"/>
          <w:szCs w:val="20"/>
          <w:lang w:val="en-GB"/>
        </w:rPr>
        <w:t xml:space="preserve">Under this output, the IAP project will build on the achievements of the ERKP and provide training to MAAIF decentralized staff, district administrations and APFS trainers on how to communicate agro-meteorological information to communities, which is not currently done effectively. This will include drought and flood warnings, and approaches on how to manage climate risks on a day-to-day basis. The project will support the integration of Karamoja’s systems, including the Drought Early Warning System, in the national early warning system (EWS) managed by NECOC. APFS/FFS members will be encouraged to establish simple rain gauges and observations to monitor themselves the rainfall and other climatic effects and understand the changes and the implications. </w:t>
      </w:r>
      <w:r w:rsidR="008148DC" w:rsidRPr="00363E60">
        <w:rPr>
          <w:rFonts w:ascii="Times New Roman" w:hAnsi="Times New Roman"/>
          <w:szCs w:val="20"/>
          <w:lang w:val="en-GB"/>
        </w:rPr>
        <w:t xml:space="preserve"> </w:t>
      </w:r>
    </w:p>
    <w:p w:rsidR="00D520F9" w:rsidRPr="00363E60" w:rsidRDefault="00D520F9" w:rsidP="00D520F9">
      <w:pPr>
        <w:spacing w:before="120" w:after="120"/>
        <w:rPr>
          <w:rFonts w:ascii="Times New Roman" w:hAnsi="Times New Roman"/>
          <w:b/>
          <w:szCs w:val="20"/>
        </w:rPr>
      </w:pPr>
      <w:r w:rsidRPr="00363E60">
        <w:rPr>
          <w:rFonts w:ascii="Times New Roman" w:hAnsi="Times New Roman"/>
          <w:b/>
          <w:szCs w:val="20"/>
        </w:rPr>
        <w:t>Output 2.2: Increase in the number of community members trained in INRM / SLM techniques</w:t>
      </w:r>
    </w:p>
    <w:p w:rsidR="00D520F9" w:rsidRPr="00363E60" w:rsidRDefault="00D520F9" w:rsidP="00D520F9">
      <w:pPr>
        <w:spacing w:before="120" w:after="120"/>
        <w:rPr>
          <w:rFonts w:ascii="Times New Roman" w:hAnsi="Times New Roman"/>
          <w:szCs w:val="20"/>
          <w:lang w:val="en-GB"/>
        </w:rPr>
      </w:pPr>
      <w:r w:rsidRPr="00363E60">
        <w:rPr>
          <w:rFonts w:ascii="Times New Roman" w:hAnsi="Times New Roman"/>
          <w:szCs w:val="20"/>
          <w:lang w:val="en-GB"/>
        </w:rPr>
        <w:t xml:space="preserve">It has become evident that traditional knowledge and coping mechanisms are no longer adequate to deal with the current state of environmental degradation, also weather and climate variability. While traditional and indigenous knowledge are still being relied upon, new approaches have been demonstrated to be effective in drylands that could be applied to Karamoja ecosystems and livelihoods systems. Under this output, the project will seek to identify, assess and upscale relevant successful approaches in order to support a sustainable increase in production through more resilient and diversified systems.  </w:t>
      </w:r>
    </w:p>
    <w:p w:rsidR="00D520F9" w:rsidRPr="00363E60" w:rsidRDefault="00D520F9" w:rsidP="00D520F9">
      <w:pPr>
        <w:spacing w:before="120" w:after="120"/>
        <w:rPr>
          <w:rFonts w:ascii="Times New Roman" w:hAnsi="Times New Roman"/>
          <w:szCs w:val="20"/>
          <w:lang w:val="en-GB"/>
        </w:rPr>
      </w:pPr>
      <w:r w:rsidRPr="00363E60">
        <w:rPr>
          <w:rFonts w:ascii="Times New Roman" w:hAnsi="Times New Roman"/>
          <w:szCs w:val="20"/>
          <w:lang w:val="en-GB"/>
        </w:rPr>
        <w:t xml:space="preserve">Activities will focus on strengthening the capacity of communities on integrated crop-livestock farming, horticulture, CSA and conservation agriculture, focusing on existing food and fodder value chains to support increased productivity (and therefore food security). Through all the APFS and FFS, the project will build the capacity of communities to identify, conserve, and sustainably manage their agricultural biodiversity. The project will adopt a watershed management approach and will work with watershed / sub-catchment committees to promote an integrated approach to food production systems. </w:t>
      </w:r>
    </w:p>
    <w:p w:rsidR="00D520F9" w:rsidRPr="00363E60" w:rsidRDefault="00D520F9" w:rsidP="00D520F9">
      <w:pPr>
        <w:spacing w:before="120" w:after="120"/>
        <w:rPr>
          <w:rFonts w:ascii="Times New Roman" w:hAnsi="Times New Roman"/>
          <w:szCs w:val="20"/>
          <w:lang w:val="en-GB"/>
        </w:rPr>
      </w:pPr>
      <w:r w:rsidRPr="00363E60">
        <w:rPr>
          <w:rFonts w:ascii="Times New Roman" w:hAnsi="Times New Roman"/>
          <w:szCs w:val="20"/>
          <w:lang w:val="en-GB"/>
        </w:rPr>
        <w:t xml:space="preserve">The project will also support pasture improvement and rangeland rehabilitation, including reseeding degraded grasslands areas, restoring the tree component of systems and resuming grazing on under-grazed areas – all of which will enhance livestock productivity. This will be achieved through the deployment of APFS and FFS as a learning-by-doing mechanism focused on groups and wider networks in order to out and upscale APFS and FFS. The baseline study and the HH-BAT results will serve to inform the APFS/FFS curricula development in the first year of the project. </w:t>
      </w:r>
    </w:p>
    <w:p w:rsidR="00D520F9" w:rsidRPr="00363E60" w:rsidRDefault="00D520F9" w:rsidP="00D520F9">
      <w:pPr>
        <w:spacing w:before="120" w:after="120"/>
        <w:rPr>
          <w:rFonts w:ascii="Times New Roman" w:hAnsi="Times New Roman"/>
          <w:szCs w:val="20"/>
          <w:lang w:val="en-GB"/>
        </w:rPr>
      </w:pPr>
      <w:r w:rsidRPr="00363E60">
        <w:rPr>
          <w:rFonts w:ascii="Times New Roman" w:hAnsi="Times New Roman"/>
          <w:szCs w:val="20"/>
          <w:lang w:val="en-GB"/>
        </w:rPr>
        <w:t>In addition, the collaborative land use plans (LUPs) developed in Component 1 through the multi-stakeholder platforms will help communities in land use/resources planning and making protection, conservation/ sustainable use or regeneration-oriented decisions.  For example, LUPs will determine areas where the project will pilot temporary exclosure areas to promote natural regeneration of vegetation, or where to rehabilitate hotspots of degradation using indigenous species.  Assisted natural regeneration will be encouraged to restore the tree cover in these silvopastoral systems. This will be complemented by awareness raising among land users of the many benefits of trees in the landscape (ecosystem services, food and medical products). The project will also support targeted reforestation in areas identified as opportune in the Land use plans, but will avoid where possible, the risky option of planting seedlings, which have very poor survival rates in drylands.   Areas designated for targeted rehabilitation could include river banks, watering points, steep slopes, gullies, with a focus on increasing biodiversity, using indigenous tree species such as Acacia, Tamarind, Shea nut, and palatable grasses and shrubs and agroforestry approches.</w:t>
      </w:r>
    </w:p>
    <w:p w:rsidR="00D520F9" w:rsidRPr="00363E60" w:rsidRDefault="00D520F9" w:rsidP="00D520F9">
      <w:pPr>
        <w:spacing w:before="120" w:after="120"/>
        <w:rPr>
          <w:rFonts w:ascii="Times New Roman" w:hAnsi="Times New Roman"/>
          <w:szCs w:val="20"/>
          <w:lang w:val="en-GB"/>
        </w:rPr>
      </w:pPr>
      <w:r w:rsidRPr="00363E60">
        <w:rPr>
          <w:rFonts w:ascii="Times New Roman" w:hAnsi="Times New Roman"/>
          <w:szCs w:val="20"/>
          <w:lang w:val="en-GB"/>
        </w:rPr>
        <w:t xml:space="preserve">Lastly, with prolonged droughts severely affecting livestock and crops, the project will support the implementation of rainwater harvesting or conservation techniques, within a APFS or FFS setting (Activity 2.2.1). Crop farmers in Karamoja will learn about the range of sustainable land management technologies that could be used to provide more water for production and retain more water within soils after rainfall with relatively little effort, such as stone lines, tied ridges, zai and half-moons, which are widely used in other drylands, such as in the Sahel (see </w:t>
      </w:r>
      <w:hyperlink r:id="rId23" w:history="1">
        <w:r w:rsidRPr="00363E60">
          <w:rPr>
            <w:rStyle w:val="Hyperlink"/>
            <w:rFonts w:ascii="Times New Roman" w:hAnsi="Times New Roman"/>
            <w:szCs w:val="20"/>
            <w:lang w:val="en-GB"/>
          </w:rPr>
          <w:t>www.wocat.net</w:t>
        </w:r>
      </w:hyperlink>
      <w:r w:rsidRPr="00363E60">
        <w:rPr>
          <w:rFonts w:ascii="Times New Roman" w:hAnsi="Times New Roman"/>
          <w:szCs w:val="20"/>
          <w:lang w:val="en-GB"/>
        </w:rPr>
        <w:t xml:space="preserve"> for full list and details). </w:t>
      </w:r>
    </w:p>
    <w:p w:rsidR="00D520F9" w:rsidRPr="00363E60" w:rsidRDefault="00D520F9" w:rsidP="00D520F9">
      <w:pPr>
        <w:spacing w:before="120" w:after="120"/>
        <w:rPr>
          <w:rFonts w:ascii="Times New Roman" w:hAnsi="Times New Roman"/>
          <w:b/>
          <w:szCs w:val="20"/>
          <w:lang w:val="en-GB"/>
        </w:rPr>
      </w:pPr>
      <w:r w:rsidRPr="00363E60">
        <w:rPr>
          <w:rFonts w:ascii="Times New Roman" w:hAnsi="Times New Roman"/>
          <w:b/>
          <w:szCs w:val="20"/>
          <w:lang w:val="en-GB"/>
        </w:rPr>
        <w:t>Output 2.3: Community groups are benefiting from income generating activities introduced by the project</w:t>
      </w:r>
    </w:p>
    <w:p w:rsidR="00D520F9" w:rsidRPr="00363E60" w:rsidRDefault="00D520F9" w:rsidP="00D520F9">
      <w:pPr>
        <w:spacing w:before="120" w:after="120"/>
        <w:rPr>
          <w:rFonts w:ascii="Times New Roman" w:hAnsi="Times New Roman"/>
          <w:szCs w:val="20"/>
          <w:lang w:val="en-GB"/>
        </w:rPr>
      </w:pPr>
      <w:r w:rsidRPr="00363E60">
        <w:rPr>
          <w:rFonts w:ascii="Times New Roman" w:hAnsi="Times New Roman"/>
          <w:szCs w:val="20"/>
          <w:lang w:val="en-GB"/>
        </w:rPr>
        <w:t xml:space="preserve">In order to expand the existing production basis for crops and livestock and therefore make a lasting contribution to food security, the project will work in collaboration with the Zonal Agricultural Research and Development Institute (ZARDI) to organize youth and women in producer groups or in village savings and loans associations (VSLAs) to develop seed multiplication skills to increase the availability of local seed varieties that are drought resistant and cereal banking systems and to reduce post-harvest losses as well as improved animal husbandry practices. The project will support members of APFS and FFS to develop into networks to enhance linkages with the local private sector and to gain technical capacity to process and organize sale of produce, fostering knowledge exchange and transfer among smallholder farmers. In addition, the project will work with local NGOs and small industries to develop practical skills of community members and particularly of women and youth to learn how to make better use of grassland, such as fodder harvesting, storage and sale under a value chain approach. </w:t>
      </w:r>
    </w:p>
    <w:p w:rsidR="00D520F9" w:rsidRPr="00363E60" w:rsidRDefault="00D520F9" w:rsidP="00D520F9">
      <w:pPr>
        <w:spacing w:before="120" w:after="120"/>
        <w:rPr>
          <w:rFonts w:ascii="Times New Roman" w:hAnsi="Times New Roman"/>
          <w:szCs w:val="20"/>
          <w:lang w:val="en-GB"/>
        </w:rPr>
      </w:pPr>
      <w:r w:rsidRPr="00363E60">
        <w:rPr>
          <w:rFonts w:ascii="Times New Roman" w:hAnsi="Times New Roman"/>
          <w:szCs w:val="20"/>
          <w:lang w:val="en-GB"/>
        </w:rPr>
        <w:t xml:space="preserve">The project will support the dissemination of the APFS/FFS approach as a basis for developing capacity at the household and community level on sustainable production techniques (linked to activity 2.2.1 above).  This will include support in making linkages to the community decision making systems and to the private sector and markets, as well as the provision of technical and physical assets for value addition and sustainable production in traditional and innovative value chains, in improving post-harvest management, quality processing or marketing among other value chain activities. </w:t>
      </w:r>
    </w:p>
    <w:p w:rsidR="00D520F9" w:rsidRPr="00363E60" w:rsidRDefault="00F3042A" w:rsidP="00D520F9">
      <w:pPr>
        <w:spacing w:before="120" w:after="120"/>
        <w:rPr>
          <w:rFonts w:ascii="Times New Roman" w:hAnsi="Times New Roman"/>
          <w:szCs w:val="20"/>
          <w:lang w:val="en-GB"/>
        </w:rPr>
      </w:pPr>
      <w:r w:rsidRPr="00363E60">
        <w:rPr>
          <w:rFonts w:ascii="Times New Roman" w:hAnsi="Times New Roman"/>
          <w:szCs w:val="20"/>
          <w:lang w:val="en-GB"/>
        </w:rPr>
        <w:t>Secondly, a</w:t>
      </w:r>
      <w:r w:rsidR="00D520F9" w:rsidRPr="00363E60">
        <w:rPr>
          <w:rFonts w:ascii="Times New Roman" w:hAnsi="Times New Roman"/>
          <w:szCs w:val="20"/>
          <w:lang w:val="en-GB"/>
        </w:rPr>
        <w:t xml:space="preserve"> key aspect of resilience to climate and food-related shocks is the diversification of livelihoods options. Currently, very few communities are involved in alternative income-generating activities that could better sustain income and maintain food security in times of drought, crop failure or livestock loss.  Some sporadic examples can however be found in the Karamoja region, which could be replicated to the project sites. However, each of these avenues need to be undertaken carefully in order to avoid placing undue risk on already impoverished households. Under this output, GEF funds will be used to first perform viability and feasibility assessments, including economic and market studies, on preselected value chains in order to introduce alternative income-generating activities that are sustainable. The project preparation phase identified the following potential value chains as warranting further exploration and demonstration: </w:t>
      </w:r>
    </w:p>
    <w:p w:rsidR="00D520F9" w:rsidRPr="00363E60" w:rsidRDefault="00D520F9" w:rsidP="00CC3FF6">
      <w:pPr>
        <w:numPr>
          <w:ilvl w:val="0"/>
          <w:numId w:val="31"/>
        </w:numPr>
        <w:spacing w:before="120" w:after="120"/>
        <w:rPr>
          <w:rFonts w:ascii="Times New Roman" w:hAnsi="Times New Roman"/>
          <w:szCs w:val="20"/>
          <w:lang w:val="en-GB"/>
        </w:rPr>
      </w:pPr>
      <w:r w:rsidRPr="00363E60">
        <w:rPr>
          <w:rFonts w:ascii="Times New Roman" w:hAnsi="Times New Roman"/>
          <w:szCs w:val="20"/>
          <w:lang w:val="en-GB"/>
        </w:rPr>
        <w:t>Sustainable charcoal production, including dissemination of retort kilns and improved cookstoves for energy savings, the establishment of woodlots for fuel and exploration of alternative sources of energy</w:t>
      </w:r>
      <w:r w:rsidRPr="00363E60">
        <w:rPr>
          <w:rFonts w:ascii="Times New Roman" w:hAnsi="Times New Roman"/>
          <w:szCs w:val="20"/>
          <w:vertAlign w:val="superscript"/>
          <w:lang w:val="en-GB"/>
        </w:rPr>
        <w:footnoteReference w:id="18"/>
      </w:r>
      <w:r w:rsidRPr="00363E60">
        <w:rPr>
          <w:rFonts w:ascii="Times New Roman" w:hAnsi="Times New Roman"/>
          <w:szCs w:val="20"/>
          <w:lang w:val="en-GB"/>
        </w:rPr>
        <w:t>;</w:t>
      </w:r>
    </w:p>
    <w:p w:rsidR="00D520F9" w:rsidRPr="00363E60" w:rsidRDefault="00D520F9" w:rsidP="00CC3FF6">
      <w:pPr>
        <w:numPr>
          <w:ilvl w:val="0"/>
          <w:numId w:val="31"/>
        </w:numPr>
        <w:spacing w:before="120" w:after="120"/>
        <w:rPr>
          <w:rFonts w:ascii="Times New Roman" w:hAnsi="Times New Roman"/>
          <w:szCs w:val="20"/>
          <w:lang w:val="en-GB"/>
        </w:rPr>
      </w:pPr>
      <w:r w:rsidRPr="00363E60">
        <w:rPr>
          <w:rFonts w:ascii="Times New Roman" w:hAnsi="Times New Roman"/>
          <w:szCs w:val="20"/>
          <w:lang w:val="en-GB"/>
        </w:rPr>
        <w:t>Beekeeping, honey making and wax products;</w:t>
      </w:r>
    </w:p>
    <w:p w:rsidR="00D520F9" w:rsidRPr="00363E60" w:rsidRDefault="00D520F9" w:rsidP="00CC3FF6">
      <w:pPr>
        <w:numPr>
          <w:ilvl w:val="0"/>
          <w:numId w:val="31"/>
        </w:numPr>
        <w:spacing w:before="120" w:after="120"/>
        <w:rPr>
          <w:rFonts w:ascii="Times New Roman" w:hAnsi="Times New Roman"/>
          <w:szCs w:val="20"/>
          <w:lang w:val="en-GB"/>
        </w:rPr>
      </w:pPr>
      <w:r w:rsidRPr="00363E60">
        <w:rPr>
          <w:rFonts w:ascii="Times New Roman" w:hAnsi="Times New Roman"/>
          <w:szCs w:val="20"/>
          <w:lang w:val="en-GB"/>
        </w:rPr>
        <w:t>Small Stock raising, including ducks, pigs, chicken and egg products;</w:t>
      </w:r>
    </w:p>
    <w:p w:rsidR="00D520F9" w:rsidRPr="00363E60" w:rsidRDefault="00D520F9" w:rsidP="00CC3FF6">
      <w:pPr>
        <w:numPr>
          <w:ilvl w:val="0"/>
          <w:numId w:val="31"/>
        </w:numPr>
        <w:spacing w:before="120" w:after="120"/>
        <w:rPr>
          <w:rFonts w:ascii="Times New Roman" w:hAnsi="Times New Roman"/>
          <w:szCs w:val="20"/>
          <w:lang w:val="en-GB"/>
        </w:rPr>
      </w:pPr>
      <w:r w:rsidRPr="00363E60">
        <w:rPr>
          <w:rFonts w:ascii="Times New Roman" w:hAnsi="Times New Roman"/>
          <w:szCs w:val="20"/>
          <w:lang w:val="en-GB"/>
        </w:rPr>
        <w:t>Livestock transformation activities: hides, milk and dairy, meat;</w:t>
      </w:r>
    </w:p>
    <w:p w:rsidR="00D520F9" w:rsidRPr="00363E60" w:rsidRDefault="00D520F9" w:rsidP="00CC3FF6">
      <w:pPr>
        <w:numPr>
          <w:ilvl w:val="0"/>
          <w:numId w:val="31"/>
        </w:numPr>
        <w:spacing w:before="120" w:after="120"/>
        <w:rPr>
          <w:rFonts w:ascii="Times New Roman" w:hAnsi="Times New Roman"/>
          <w:szCs w:val="20"/>
          <w:lang w:val="en-GB"/>
        </w:rPr>
      </w:pPr>
      <w:r w:rsidRPr="00363E60">
        <w:rPr>
          <w:rFonts w:ascii="Times New Roman" w:hAnsi="Times New Roman"/>
          <w:szCs w:val="20"/>
          <w:lang w:val="en-GB"/>
        </w:rPr>
        <w:t>Alternative animal raising: camels</w:t>
      </w:r>
    </w:p>
    <w:p w:rsidR="00D520F9" w:rsidRPr="00363E60" w:rsidRDefault="00D520F9" w:rsidP="00CC3FF6">
      <w:pPr>
        <w:numPr>
          <w:ilvl w:val="0"/>
          <w:numId w:val="31"/>
        </w:numPr>
        <w:spacing w:before="120" w:after="120"/>
        <w:rPr>
          <w:rFonts w:ascii="Times New Roman" w:hAnsi="Times New Roman"/>
          <w:szCs w:val="20"/>
          <w:lang w:val="en-GB"/>
        </w:rPr>
      </w:pPr>
      <w:r w:rsidRPr="00363E60">
        <w:rPr>
          <w:rFonts w:ascii="Times New Roman" w:hAnsi="Times New Roman"/>
          <w:szCs w:val="20"/>
          <w:lang w:val="en-GB"/>
        </w:rPr>
        <w:t>Transformation of local indigenous species with food security and ecological importance: aloe vera (soap), sisal (fabric), gum Arabic, fonio, Tamarind, spices, Acacia, etc.</w:t>
      </w:r>
    </w:p>
    <w:p w:rsidR="00AB6E4D" w:rsidRDefault="00D520F9" w:rsidP="00AE461F">
      <w:pPr>
        <w:spacing w:before="120" w:after="120"/>
        <w:rPr>
          <w:rFonts w:ascii="Times New Roman" w:hAnsi="Times New Roman"/>
          <w:szCs w:val="20"/>
          <w:lang w:val="en-GB"/>
        </w:rPr>
      </w:pPr>
      <w:r w:rsidRPr="00363E60">
        <w:rPr>
          <w:rFonts w:ascii="Times New Roman" w:hAnsi="Times New Roman"/>
          <w:szCs w:val="20"/>
          <w:lang w:val="en-GB"/>
        </w:rPr>
        <w:t>Once analysis of feasibility and economic viability is complete, the project will work through volunteer APFS/FFS groups to build local production and transformation capacity. The project will learn from examples and pilot projects in other areas in order to identify and support promising alternative livelihoods options.</w:t>
      </w:r>
    </w:p>
    <w:p w:rsidR="00AB6E4D" w:rsidRDefault="00AB6E4D" w:rsidP="00AB6E4D">
      <w:pPr>
        <w:spacing w:before="120" w:after="120"/>
        <w:jc w:val="left"/>
        <w:rPr>
          <w:rFonts w:ascii="Times New Roman" w:hAnsi="Times New Roman"/>
          <w:b/>
          <w:bCs/>
          <w:szCs w:val="20"/>
          <w:lang w:val="en-GB"/>
        </w:rPr>
      </w:pPr>
    </w:p>
    <w:p w:rsidR="00AB6E4D" w:rsidRDefault="00AB6E4D" w:rsidP="00AB6E4D">
      <w:pPr>
        <w:spacing w:before="120" w:after="120"/>
        <w:jc w:val="left"/>
        <w:rPr>
          <w:rFonts w:ascii="Times New Roman" w:hAnsi="Times New Roman"/>
          <w:b/>
          <w:bCs/>
          <w:szCs w:val="20"/>
          <w:lang w:val="en-GB"/>
        </w:rPr>
      </w:pPr>
      <w:r w:rsidRPr="00AB6E4D">
        <w:rPr>
          <w:rFonts w:ascii="Times New Roman" w:hAnsi="Times New Roman"/>
          <w:b/>
          <w:bCs/>
          <w:szCs w:val="20"/>
          <w:lang w:val="en-GB"/>
        </w:rPr>
        <w:t xml:space="preserve">Table </w:t>
      </w:r>
      <w:r w:rsidRPr="00AB6E4D">
        <w:rPr>
          <w:rFonts w:ascii="Times New Roman" w:hAnsi="Times New Roman"/>
          <w:b/>
          <w:bCs/>
          <w:szCs w:val="20"/>
          <w:lang w:val="en-GB"/>
        </w:rPr>
        <w:fldChar w:fldCharType="begin"/>
      </w:r>
      <w:r w:rsidRPr="00AB6E4D">
        <w:rPr>
          <w:rFonts w:ascii="Times New Roman" w:hAnsi="Times New Roman"/>
          <w:b/>
          <w:bCs/>
          <w:szCs w:val="20"/>
          <w:lang w:val="en-GB"/>
        </w:rPr>
        <w:instrText xml:space="preserve"> SEQ Table \* ARABIC </w:instrText>
      </w:r>
      <w:r w:rsidRPr="00AB6E4D">
        <w:rPr>
          <w:rFonts w:ascii="Times New Roman" w:hAnsi="Times New Roman"/>
          <w:b/>
          <w:bCs/>
          <w:szCs w:val="20"/>
          <w:lang w:val="en-GB"/>
        </w:rPr>
        <w:fldChar w:fldCharType="separate"/>
      </w:r>
      <w:r w:rsidR="0091037E">
        <w:rPr>
          <w:rFonts w:ascii="Times New Roman" w:hAnsi="Times New Roman"/>
          <w:b/>
          <w:bCs/>
          <w:noProof/>
          <w:szCs w:val="20"/>
          <w:lang w:val="en-GB"/>
        </w:rPr>
        <w:t>4</w:t>
      </w:r>
      <w:r w:rsidRPr="00AB6E4D">
        <w:rPr>
          <w:rFonts w:ascii="Times New Roman" w:hAnsi="Times New Roman"/>
          <w:szCs w:val="20"/>
          <w:lang w:val="en-GB"/>
        </w:rPr>
        <w:fldChar w:fldCharType="end"/>
      </w:r>
      <w:r w:rsidRPr="00AB6E4D">
        <w:rPr>
          <w:rFonts w:ascii="Times New Roman" w:hAnsi="Times New Roman"/>
          <w:b/>
          <w:bCs/>
          <w:szCs w:val="20"/>
          <w:lang w:val="en-GB"/>
        </w:rPr>
        <w:t>: Component 2 outcome, outputs, activities</w:t>
      </w:r>
      <w:r>
        <w:rPr>
          <w:rFonts w:ascii="Times New Roman" w:hAnsi="Times New Roman"/>
          <w:b/>
          <w:bCs/>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1"/>
      </w:tblGrid>
      <w:tr w:rsidR="00AB6E4D" w:rsidRPr="00363E60" w:rsidTr="0091037E">
        <w:tc>
          <w:tcPr>
            <w:tcW w:w="8840" w:type="dxa"/>
            <w:gridSpan w:val="2"/>
            <w:shd w:val="clear" w:color="auto" w:fill="auto"/>
          </w:tcPr>
          <w:p w:rsidR="00AB6E4D" w:rsidRPr="00363E60" w:rsidRDefault="00AB6E4D" w:rsidP="0091037E">
            <w:pPr>
              <w:spacing w:before="120" w:after="120"/>
              <w:rPr>
                <w:rFonts w:ascii="Times New Roman" w:hAnsi="Times New Roman"/>
                <w:b/>
                <w:i/>
                <w:szCs w:val="20"/>
                <w:lang w:val="en-GB"/>
              </w:rPr>
            </w:pPr>
            <w:r w:rsidRPr="00363E60">
              <w:rPr>
                <w:rFonts w:ascii="Times New Roman" w:hAnsi="Times New Roman"/>
                <w:b/>
                <w:i/>
                <w:szCs w:val="20"/>
                <w:lang w:val="en-GB"/>
              </w:rPr>
              <w:t xml:space="preserve">Outcome 2: Increased land area and agro-ecosystems under integrated natural resources management and SLM for a more productive Karamoja landscape </w:t>
            </w:r>
          </w:p>
        </w:tc>
      </w:tr>
      <w:tr w:rsidR="00AB6E4D" w:rsidRPr="00363E60" w:rsidTr="0091037E">
        <w:tc>
          <w:tcPr>
            <w:tcW w:w="1809" w:type="dxa"/>
            <w:shd w:val="clear" w:color="auto" w:fill="auto"/>
          </w:tcPr>
          <w:p w:rsidR="00AB6E4D" w:rsidRPr="00363E60" w:rsidRDefault="00AB6E4D" w:rsidP="0091037E">
            <w:pPr>
              <w:spacing w:before="120" w:after="120"/>
              <w:rPr>
                <w:rFonts w:ascii="Times New Roman" w:hAnsi="Times New Roman"/>
                <w:szCs w:val="20"/>
                <w:lang w:val="en-GB"/>
              </w:rPr>
            </w:pPr>
            <w:r w:rsidRPr="00363E60">
              <w:rPr>
                <w:rFonts w:ascii="Times New Roman" w:hAnsi="Times New Roman"/>
                <w:szCs w:val="20"/>
                <w:lang w:val="en-GB"/>
              </w:rPr>
              <w:t>Output</w:t>
            </w:r>
          </w:p>
        </w:tc>
        <w:tc>
          <w:tcPr>
            <w:tcW w:w="7031" w:type="dxa"/>
            <w:shd w:val="clear" w:color="auto" w:fill="auto"/>
          </w:tcPr>
          <w:p w:rsidR="00AB6E4D" w:rsidRPr="00363E60" w:rsidRDefault="00AB6E4D" w:rsidP="0091037E">
            <w:pPr>
              <w:spacing w:before="120" w:after="120"/>
              <w:rPr>
                <w:rFonts w:ascii="Times New Roman" w:hAnsi="Times New Roman"/>
                <w:szCs w:val="20"/>
                <w:lang w:val="en-GB"/>
              </w:rPr>
            </w:pPr>
            <w:r w:rsidRPr="00363E60">
              <w:rPr>
                <w:rFonts w:ascii="Times New Roman" w:hAnsi="Times New Roman"/>
                <w:szCs w:val="20"/>
                <w:lang w:val="en-GB"/>
              </w:rPr>
              <w:t>Activities</w:t>
            </w:r>
          </w:p>
        </w:tc>
      </w:tr>
      <w:tr w:rsidR="00AB6E4D" w:rsidRPr="00363E60" w:rsidTr="0091037E">
        <w:tc>
          <w:tcPr>
            <w:tcW w:w="1809" w:type="dxa"/>
            <w:shd w:val="clear" w:color="auto" w:fill="auto"/>
          </w:tcPr>
          <w:p w:rsidR="00AB6E4D" w:rsidRPr="00363E60" w:rsidRDefault="00AB6E4D" w:rsidP="0091037E">
            <w:pPr>
              <w:spacing w:before="120" w:after="120"/>
              <w:jc w:val="left"/>
              <w:rPr>
                <w:rFonts w:ascii="Times New Roman" w:hAnsi="Times New Roman"/>
                <w:szCs w:val="20"/>
                <w:lang w:val="en-GB"/>
              </w:rPr>
            </w:pPr>
            <w:r w:rsidRPr="00363E60">
              <w:rPr>
                <w:rFonts w:ascii="Times New Roman" w:hAnsi="Times New Roman"/>
                <w:szCs w:val="20"/>
                <w:lang w:val="en-GB"/>
              </w:rPr>
              <w:t xml:space="preserve">Output 2.1: </w:t>
            </w:r>
          </w:p>
          <w:p w:rsidR="00AB6E4D" w:rsidRPr="00363E60" w:rsidRDefault="00AB6E4D" w:rsidP="0091037E">
            <w:pPr>
              <w:spacing w:before="120" w:after="120"/>
              <w:jc w:val="left"/>
              <w:rPr>
                <w:rFonts w:ascii="Times New Roman" w:hAnsi="Times New Roman"/>
                <w:szCs w:val="20"/>
                <w:lang w:val="en-GB"/>
              </w:rPr>
            </w:pPr>
            <w:r w:rsidRPr="00363E60">
              <w:rPr>
                <w:rFonts w:ascii="Times New Roman" w:hAnsi="Times New Roman"/>
                <w:szCs w:val="20"/>
                <w:lang w:val="en-GB"/>
              </w:rPr>
              <w:t>Technical capacity to implement INRM/SLM is increased</w:t>
            </w:r>
          </w:p>
        </w:tc>
        <w:tc>
          <w:tcPr>
            <w:tcW w:w="7031" w:type="dxa"/>
            <w:shd w:val="clear" w:color="auto" w:fill="auto"/>
          </w:tcPr>
          <w:p w:rsidR="00AB6E4D" w:rsidRPr="00363E60" w:rsidRDefault="00AB6E4D" w:rsidP="0091037E">
            <w:pPr>
              <w:spacing w:before="120" w:after="120"/>
              <w:rPr>
                <w:rFonts w:ascii="Times New Roman" w:hAnsi="Times New Roman"/>
                <w:szCs w:val="20"/>
              </w:rPr>
            </w:pPr>
            <w:r w:rsidRPr="00363E60">
              <w:rPr>
                <w:rFonts w:ascii="Times New Roman" w:hAnsi="Times New Roman"/>
                <w:szCs w:val="20"/>
              </w:rPr>
              <w:t>2.1.1. Train district technical staff / extension staff and volunteer community members in participatory SLM and INRM approaches including pastoral/rangeland management, catchment /watershed management, agro-ecological approaches, climate smart agriculture and the APFS / FFS methodology and energy savings/efficiency approaches.</w:t>
            </w:r>
          </w:p>
          <w:p w:rsidR="00AB6E4D" w:rsidRPr="00363E60" w:rsidRDefault="00AB6E4D" w:rsidP="0091037E">
            <w:pPr>
              <w:spacing w:before="120" w:after="120"/>
              <w:rPr>
                <w:rFonts w:ascii="Times New Roman" w:hAnsi="Times New Roman"/>
                <w:szCs w:val="20"/>
                <w:lang w:val="en-GB"/>
              </w:rPr>
            </w:pPr>
            <w:r w:rsidRPr="00363E60">
              <w:rPr>
                <w:rFonts w:ascii="Times New Roman" w:hAnsi="Times New Roman"/>
                <w:szCs w:val="20"/>
              </w:rPr>
              <w:t xml:space="preserve">2.1.2 Provide training for decentralized MAAIF, DLG and APFS trainers on agro-meteorological information dissemination (with MAAIF and UMA). </w:t>
            </w:r>
          </w:p>
          <w:p w:rsidR="00AB6E4D" w:rsidRPr="00363E60" w:rsidRDefault="00AB6E4D" w:rsidP="0091037E">
            <w:pPr>
              <w:spacing w:before="120" w:after="120"/>
              <w:rPr>
                <w:rFonts w:ascii="Times New Roman" w:hAnsi="Times New Roman"/>
                <w:szCs w:val="20"/>
                <w:lang w:val="en-GB"/>
              </w:rPr>
            </w:pPr>
            <w:r w:rsidRPr="00363E60">
              <w:rPr>
                <w:rFonts w:ascii="Times New Roman" w:hAnsi="Times New Roman"/>
                <w:szCs w:val="20"/>
                <w:lang w:val="en-GB"/>
              </w:rPr>
              <w:t xml:space="preserve">2.1.3 </w:t>
            </w:r>
            <w:r w:rsidRPr="00363E60">
              <w:rPr>
                <w:rFonts w:ascii="Times New Roman" w:hAnsi="Times New Roman"/>
                <w:szCs w:val="20"/>
              </w:rPr>
              <w:t>Integrate Karamoja Drought Early Warning System into the national Early Warning System through the dissemination of agro-met info and advisories to local government and to the general public through radio and other venues such as local elders forums.</w:t>
            </w:r>
            <w:r w:rsidRPr="00363E60">
              <w:rPr>
                <w:rFonts w:ascii="Times New Roman" w:hAnsi="Times New Roman"/>
                <w:szCs w:val="20"/>
                <w:lang w:val="en-GB"/>
              </w:rPr>
              <w:t xml:space="preserve"> </w:t>
            </w:r>
          </w:p>
        </w:tc>
      </w:tr>
      <w:tr w:rsidR="00AB6E4D" w:rsidRPr="00363E60" w:rsidTr="0091037E">
        <w:tc>
          <w:tcPr>
            <w:tcW w:w="1809" w:type="dxa"/>
            <w:shd w:val="clear" w:color="auto" w:fill="auto"/>
          </w:tcPr>
          <w:p w:rsidR="00AB6E4D" w:rsidRPr="00363E60" w:rsidRDefault="00AB6E4D" w:rsidP="0091037E">
            <w:pPr>
              <w:spacing w:before="120" w:after="120"/>
              <w:jc w:val="left"/>
              <w:rPr>
                <w:rFonts w:ascii="Times New Roman" w:hAnsi="Times New Roman"/>
                <w:szCs w:val="20"/>
                <w:lang w:val="en-GB"/>
              </w:rPr>
            </w:pPr>
            <w:r w:rsidRPr="00363E60">
              <w:rPr>
                <w:rFonts w:ascii="Times New Roman" w:hAnsi="Times New Roman"/>
                <w:szCs w:val="20"/>
                <w:lang w:val="en-GB"/>
              </w:rPr>
              <w:t>Increase in the number of people applying INRM / SLM techniques</w:t>
            </w:r>
          </w:p>
        </w:tc>
        <w:tc>
          <w:tcPr>
            <w:tcW w:w="7031" w:type="dxa"/>
            <w:shd w:val="clear" w:color="auto" w:fill="auto"/>
          </w:tcPr>
          <w:p w:rsidR="00AB6E4D" w:rsidRPr="00363E60" w:rsidRDefault="00AB6E4D" w:rsidP="0091037E">
            <w:pPr>
              <w:spacing w:before="120" w:after="120"/>
              <w:rPr>
                <w:rFonts w:ascii="Times New Roman" w:hAnsi="Times New Roman"/>
                <w:szCs w:val="20"/>
              </w:rPr>
            </w:pPr>
            <w:r w:rsidRPr="00363E60">
              <w:rPr>
                <w:rFonts w:ascii="Times New Roman" w:hAnsi="Times New Roman"/>
                <w:szCs w:val="20"/>
              </w:rPr>
              <w:t>2.2.1. Build capacity of men, women, youth, elders and newly sedentary former pastoralists on integrated crop-livestock farming and horticulture / catchment and territorial management / SLM technologies conservation agriculture / and climate smart agriculture (CSA) through the establishment of and technical support to new and existing APFS and FFS.</w:t>
            </w:r>
          </w:p>
          <w:p w:rsidR="00AB6E4D" w:rsidRPr="00363E60" w:rsidRDefault="00AB6E4D" w:rsidP="0091037E">
            <w:pPr>
              <w:spacing w:before="120" w:after="120"/>
              <w:rPr>
                <w:rFonts w:ascii="Times New Roman" w:hAnsi="Times New Roman"/>
                <w:szCs w:val="20"/>
              </w:rPr>
            </w:pPr>
            <w:r w:rsidRPr="00363E60">
              <w:rPr>
                <w:rFonts w:ascii="Times New Roman" w:hAnsi="Times New Roman"/>
                <w:szCs w:val="20"/>
              </w:rPr>
              <w:t>2.2.2 Demonstrate the benefits of pasture improvement and controlled grazing of livestock for rangeland rehabilitation and sustainable management (linked to 1.2.3), using resilient species of grass/shrubs, including the demonstration of holistic grazing management.</w:t>
            </w:r>
          </w:p>
          <w:p w:rsidR="00AB6E4D" w:rsidRPr="00363E60" w:rsidRDefault="00AB6E4D" w:rsidP="0091037E">
            <w:pPr>
              <w:spacing w:before="120" w:after="120"/>
              <w:rPr>
                <w:rFonts w:ascii="Times New Roman" w:hAnsi="Times New Roman"/>
                <w:szCs w:val="20"/>
              </w:rPr>
            </w:pPr>
            <w:r w:rsidRPr="00363E60">
              <w:rPr>
                <w:rFonts w:ascii="Times New Roman" w:hAnsi="Times New Roman"/>
                <w:szCs w:val="20"/>
              </w:rPr>
              <w:t>2.2.3 Establish temporary enclosure areas for farmer assisted natural regeneration of vegetation in line with a land use plan agreed in Outcome 1 (1.2.2).</w:t>
            </w:r>
          </w:p>
          <w:p w:rsidR="00AB6E4D" w:rsidRPr="00363E60" w:rsidRDefault="00AB6E4D" w:rsidP="0091037E">
            <w:pPr>
              <w:spacing w:before="120" w:after="120"/>
              <w:rPr>
                <w:rFonts w:ascii="Times New Roman" w:hAnsi="Times New Roman"/>
                <w:szCs w:val="20"/>
              </w:rPr>
            </w:pPr>
            <w:r w:rsidRPr="00363E60">
              <w:rPr>
                <w:rFonts w:ascii="Times New Roman" w:hAnsi="Times New Roman"/>
                <w:szCs w:val="20"/>
              </w:rPr>
              <w:t xml:space="preserve">2.2.4 Undertake reforestation and rehabilitation in hotspots identified in community land use plans (1.2.2.) (e.g. riverine areas, watering points, steep slopes, gullies) with a focus on increasing biodiversity, productivity and climate resilience using beneficial indigenous tree species such as Acacia gum, tamarind, shea nut and palatable grasses and shrubs </w:t>
            </w:r>
          </w:p>
          <w:p w:rsidR="00AB6E4D" w:rsidRPr="00363E60" w:rsidRDefault="00AB6E4D" w:rsidP="0091037E">
            <w:pPr>
              <w:spacing w:before="120" w:after="120"/>
              <w:rPr>
                <w:rFonts w:ascii="Times New Roman" w:hAnsi="Times New Roman"/>
                <w:szCs w:val="20"/>
                <w:lang w:val="en-GB"/>
              </w:rPr>
            </w:pPr>
            <w:r w:rsidRPr="00363E60">
              <w:rPr>
                <w:rFonts w:ascii="Times New Roman" w:hAnsi="Times New Roman"/>
                <w:szCs w:val="20"/>
              </w:rPr>
              <w:t>2.2.5. Implement rainwater harvesting techniques for enhanced productivity and resilience to drought in fields (e.g. tied ridges, retention ditches, zai, half-moons, stone lines) and sand dams (where feasible) for crop, livestock and household use  (e.g. roof where feasible or below ground collection tanks).</w:t>
            </w:r>
          </w:p>
        </w:tc>
      </w:tr>
      <w:tr w:rsidR="00AB6E4D" w:rsidRPr="00363E60" w:rsidTr="0091037E">
        <w:tc>
          <w:tcPr>
            <w:tcW w:w="1809" w:type="dxa"/>
            <w:shd w:val="clear" w:color="auto" w:fill="auto"/>
          </w:tcPr>
          <w:p w:rsidR="00AB6E4D" w:rsidRPr="00363E60" w:rsidRDefault="00AB6E4D" w:rsidP="0091037E">
            <w:pPr>
              <w:spacing w:before="120" w:after="120"/>
              <w:jc w:val="left"/>
              <w:rPr>
                <w:rFonts w:ascii="Times New Roman" w:hAnsi="Times New Roman"/>
                <w:szCs w:val="20"/>
                <w:lang w:val="en-GB"/>
              </w:rPr>
            </w:pPr>
            <w:r w:rsidRPr="00363E60">
              <w:rPr>
                <w:rFonts w:ascii="Times New Roman" w:hAnsi="Times New Roman"/>
                <w:szCs w:val="20"/>
                <w:lang w:val="en-GB"/>
              </w:rPr>
              <w:t>Output 2.3: Community groups are benefiting from income-generating activities (IGAs) introduced by the project</w:t>
            </w:r>
          </w:p>
        </w:tc>
        <w:tc>
          <w:tcPr>
            <w:tcW w:w="7031" w:type="dxa"/>
            <w:shd w:val="clear" w:color="auto" w:fill="auto"/>
          </w:tcPr>
          <w:p w:rsidR="00AB6E4D" w:rsidRPr="00363E60" w:rsidRDefault="00AB6E4D" w:rsidP="0091037E">
            <w:pPr>
              <w:spacing w:before="120" w:after="120"/>
              <w:rPr>
                <w:rFonts w:ascii="Times New Roman" w:hAnsi="Times New Roman"/>
                <w:szCs w:val="20"/>
                <w:lang w:val="en-GB"/>
              </w:rPr>
            </w:pPr>
            <w:r w:rsidRPr="00363E60">
              <w:rPr>
                <w:rFonts w:ascii="Times New Roman" w:hAnsi="Times New Roman"/>
                <w:szCs w:val="20"/>
              </w:rPr>
              <w:t>2.3.1 In cooperation with Zonal Agricultural Research and Development Institute (ZARDI)</w:t>
            </w:r>
            <w:r w:rsidRPr="00363E60">
              <w:rPr>
                <w:rFonts w:ascii="Times New Roman" w:hAnsi="Times New Roman"/>
                <w:szCs w:val="20"/>
                <w:lang w:val="en-GB"/>
              </w:rPr>
              <w:t xml:space="preserve">, </w:t>
            </w:r>
            <w:r w:rsidRPr="00363E60">
              <w:rPr>
                <w:rFonts w:ascii="Times New Roman" w:hAnsi="Times New Roman"/>
                <w:szCs w:val="20"/>
              </w:rPr>
              <w:t xml:space="preserve">organize youth and women in producer groups or in VSLAs, to develop seed multiplication skills </w:t>
            </w:r>
            <w:r w:rsidRPr="00363E60">
              <w:rPr>
                <w:rFonts w:ascii="Times New Roman" w:hAnsi="Times New Roman"/>
                <w:szCs w:val="20"/>
                <w:lang w:val="en-GB"/>
              </w:rPr>
              <w:t>to increase supplies of local seed varieties, especially those with drought coping mechanisms and / or a high % recovery post-drought and cereal banking systems to reduce post-harvest losses among crop farmers.</w:t>
            </w:r>
          </w:p>
          <w:p w:rsidR="00AB6E4D" w:rsidRPr="00363E60" w:rsidRDefault="00AB6E4D" w:rsidP="0091037E">
            <w:pPr>
              <w:spacing w:before="120" w:after="120"/>
              <w:rPr>
                <w:rFonts w:ascii="Times New Roman" w:hAnsi="Times New Roman"/>
                <w:szCs w:val="20"/>
                <w:lang w:val="en-GB"/>
              </w:rPr>
            </w:pPr>
            <w:r w:rsidRPr="00363E60">
              <w:rPr>
                <w:rFonts w:ascii="Times New Roman" w:hAnsi="Times New Roman"/>
                <w:szCs w:val="20"/>
                <w:lang w:val="en-GB"/>
              </w:rPr>
              <w:t>2.3.2 Work through existing or new APFS/FFS to disseminate improved crop/livestock production techniques (linked to 2.2.1) for increased household income, including through linkages with the private sector and provision of technical and physical capacity for value addition in traditional and innovative value chains.</w:t>
            </w:r>
          </w:p>
          <w:p w:rsidR="00AB6E4D" w:rsidRPr="00363E60" w:rsidRDefault="00AB6E4D" w:rsidP="0091037E">
            <w:pPr>
              <w:spacing w:before="120" w:after="120"/>
              <w:rPr>
                <w:rFonts w:ascii="Times New Roman" w:hAnsi="Times New Roman"/>
                <w:szCs w:val="20"/>
              </w:rPr>
            </w:pPr>
            <w:r w:rsidRPr="00363E60">
              <w:rPr>
                <w:rFonts w:ascii="Times New Roman" w:hAnsi="Times New Roman"/>
                <w:szCs w:val="20"/>
              </w:rPr>
              <w:t>2.3.3 Perform viability and feasibility assessments for preselected value chains, including detailed economic and market studies</w:t>
            </w:r>
          </w:p>
          <w:p w:rsidR="00AB6E4D" w:rsidRPr="00363E60" w:rsidRDefault="00AB6E4D" w:rsidP="0091037E">
            <w:pPr>
              <w:spacing w:before="120" w:after="120"/>
              <w:rPr>
                <w:rFonts w:ascii="Times New Roman" w:hAnsi="Times New Roman"/>
                <w:iCs/>
                <w:szCs w:val="20"/>
                <w:lang w:val="en-GB"/>
              </w:rPr>
            </w:pPr>
            <w:r w:rsidRPr="00363E60">
              <w:rPr>
                <w:rFonts w:ascii="Times New Roman" w:hAnsi="Times New Roman"/>
                <w:iCs/>
                <w:szCs w:val="20"/>
                <w:lang w:val="en-GB"/>
              </w:rPr>
              <w:t xml:space="preserve">2.3.4 Develop resilient value chains for increased income: </w:t>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p>
          <w:p w:rsidR="00AB6E4D" w:rsidRPr="00363E60" w:rsidRDefault="00AB6E4D" w:rsidP="0091037E">
            <w:pPr>
              <w:spacing w:before="120" w:after="120"/>
              <w:rPr>
                <w:rFonts w:ascii="Times New Roman" w:hAnsi="Times New Roman"/>
                <w:iCs/>
                <w:szCs w:val="20"/>
                <w:lang w:val="en-GB"/>
              </w:rPr>
            </w:pPr>
            <w:r w:rsidRPr="00363E60">
              <w:rPr>
                <w:rFonts w:ascii="Times New Roman" w:hAnsi="Times New Roman"/>
                <w:iCs/>
                <w:szCs w:val="20"/>
                <w:lang w:val="en-GB"/>
              </w:rPr>
              <w:t>2.3.4a Explore the potential for sustainable charcoal production working with the NFA, youth and women groups, promote the introduction of retort kilns and establish dedicated woodlots of soft wood species for wood fuel at household and manyatta level to produce charcoal more efficiently (with GHG mitigation benefits) and explore alternative sources of energy.</w:t>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p>
          <w:p w:rsidR="00AB6E4D" w:rsidRPr="00363E60" w:rsidRDefault="00AB6E4D" w:rsidP="0091037E">
            <w:pPr>
              <w:spacing w:before="120" w:after="120"/>
              <w:rPr>
                <w:rFonts w:ascii="Times New Roman" w:hAnsi="Times New Roman"/>
                <w:iCs/>
                <w:szCs w:val="20"/>
                <w:lang w:val="en-GB"/>
              </w:rPr>
            </w:pPr>
            <w:r w:rsidRPr="00363E60">
              <w:rPr>
                <w:rFonts w:ascii="Times New Roman" w:hAnsi="Times New Roman"/>
                <w:iCs/>
                <w:szCs w:val="20"/>
                <w:lang w:val="en-GB"/>
              </w:rPr>
              <w:t>2.3.4b Work with local NGOs and small industries to develop practical skills and encourage youth and women to set-up businesses that make better use of grassland such as fodder harvesting, storage and sale under a value-chain approach; basket making, thatching, seed multiplication (link to 2.3.3) of fodder crops etc</w:t>
            </w:r>
            <w:r w:rsidRPr="00363E60">
              <w:rPr>
                <w:rFonts w:ascii="Times New Roman" w:hAnsi="Times New Roman"/>
                <w:iCs/>
                <w:szCs w:val="20"/>
                <w:lang w:val="en-GB"/>
              </w:rPr>
              <w:tab/>
            </w:r>
          </w:p>
          <w:p w:rsidR="00AB6E4D" w:rsidRPr="00363E60" w:rsidRDefault="00AB6E4D" w:rsidP="0091037E">
            <w:pPr>
              <w:spacing w:before="120" w:after="120"/>
              <w:rPr>
                <w:rFonts w:ascii="Times New Roman" w:hAnsi="Times New Roman"/>
                <w:iCs/>
                <w:szCs w:val="20"/>
                <w:lang w:val="en-GB"/>
              </w:rPr>
            </w:pPr>
            <w:r w:rsidRPr="00363E60">
              <w:rPr>
                <w:rFonts w:ascii="Times New Roman" w:hAnsi="Times New Roman"/>
                <w:iCs/>
                <w:szCs w:val="20"/>
                <w:lang w:val="en-GB"/>
              </w:rPr>
              <w:t>2.3.4c Work with local NGOs to train farmer groups in processing and transforming indigenous plants that have a food security and global ecological importance (e.g. Aloe, Tamaring, Acacia, Spices, Amarula, etc.)</w:t>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p>
          <w:p w:rsidR="00AB6E4D" w:rsidRPr="00363E60" w:rsidRDefault="00AB6E4D" w:rsidP="0091037E">
            <w:pPr>
              <w:spacing w:before="120" w:after="120"/>
              <w:rPr>
                <w:rFonts w:ascii="Times New Roman" w:hAnsi="Times New Roman"/>
                <w:iCs/>
                <w:szCs w:val="20"/>
                <w:lang w:val="en-GB"/>
              </w:rPr>
            </w:pPr>
            <w:r w:rsidRPr="00363E60">
              <w:rPr>
                <w:rFonts w:ascii="Times New Roman" w:hAnsi="Times New Roman"/>
                <w:iCs/>
                <w:szCs w:val="20"/>
                <w:lang w:val="en-GB"/>
              </w:rPr>
              <w:t>2.3.4d Work with local NGOs to organize farmers in beekeeping production groups and provide support based on a cost sharing arrangement (equipment and storage facility) and training in bee-keeping, also processing of honey and related products (learn from APFS networks in Amudat District and the Tepeth Community in Moroto District)</w:t>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r w:rsidRPr="00363E60">
              <w:rPr>
                <w:rFonts w:ascii="Times New Roman" w:hAnsi="Times New Roman"/>
                <w:iCs/>
                <w:szCs w:val="20"/>
                <w:lang w:val="en-GB"/>
              </w:rPr>
              <w:tab/>
            </w:r>
          </w:p>
          <w:p w:rsidR="00AB6E4D" w:rsidRPr="00363E60" w:rsidRDefault="00AB6E4D" w:rsidP="0091037E">
            <w:pPr>
              <w:spacing w:before="120" w:after="120"/>
              <w:rPr>
                <w:rFonts w:ascii="Times New Roman" w:hAnsi="Times New Roman"/>
                <w:iCs/>
                <w:szCs w:val="20"/>
                <w:lang w:val="en-GB"/>
              </w:rPr>
            </w:pPr>
            <w:r w:rsidRPr="00363E60">
              <w:rPr>
                <w:rFonts w:ascii="Times New Roman" w:hAnsi="Times New Roman"/>
                <w:iCs/>
                <w:szCs w:val="20"/>
                <w:lang w:val="en-GB"/>
              </w:rPr>
              <w:t>2.3.4e Organize women and youth in producer groups to establish small stock rearing facilities (chickens for egg production, pigs, goats, ducks) in communities and in landscapes where it is appropriate</w:t>
            </w:r>
          </w:p>
        </w:tc>
      </w:tr>
    </w:tbl>
    <w:p w:rsidR="00AB6E4D" w:rsidRPr="00363E60" w:rsidRDefault="00AB6E4D" w:rsidP="00AB6E4D">
      <w:pPr>
        <w:spacing w:before="120" w:after="120"/>
        <w:jc w:val="left"/>
        <w:rPr>
          <w:rFonts w:ascii="Times New Roman" w:hAnsi="Times New Roman"/>
          <w:szCs w:val="20"/>
          <w:lang w:val="en-GB"/>
        </w:rPr>
        <w:sectPr w:rsidR="00AB6E4D" w:rsidRPr="00363E60" w:rsidSect="00A9248A">
          <w:pgSz w:w="11907" w:h="16840" w:code="9"/>
          <w:pgMar w:top="1418" w:right="1418" w:bottom="1418" w:left="1418" w:header="709" w:footer="709" w:gutter="0"/>
          <w:cols w:space="708"/>
          <w:docGrid w:linePitch="360"/>
        </w:sectPr>
      </w:pPr>
    </w:p>
    <w:p w:rsidR="00AE461F" w:rsidRPr="00363E60" w:rsidRDefault="00AE461F" w:rsidP="00AE461F">
      <w:pPr>
        <w:spacing w:before="120" w:after="120"/>
        <w:rPr>
          <w:rFonts w:ascii="Times New Roman" w:hAnsi="Times New Roman"/>
          <w:b/>
          <w:szCs w:val="20"/>
          <w:lang w:val="en-GB"/>
        </w:rPr>
      </w:pPr>
      <w:r w:rsidRPr="00363E60">
        <w:rPr>
          <w:rFonts w:ascii="Times New Roman" w:hAnsi="Times New Roman"/>
          <w:b/>
          <w:szCs w:val="20"/>
          <w:lang w:val="en-GB"/>
        </w:rPr>
        <w:t>Output 2.4: Community level small grant projects in the Karamoja region that enhance ecosystem services, sustainable land management, innovate alternative livelihood options, are implemented (</w:t>
      </w:r>
      <w:r w:rsidR="00E16EBD" w:rsidRPr="00363E60">
        <w:rPr>
          <w:rFonts w:ascii="Times New Roman" w:hAnsi="Times New Roman"/>
          <w:b/>
          <w:szCs w:val="20"/>
          <w:lang w:val="en-GB"/>
        </w:rPr>
        <w:t xml:space="preserve">led by the </w:t>
      </w:r>
      <w:r w:rsidRPr="00363E60">
        <w:rPr>
          <w:rFonts w:ascii="Times New Roman" w:hAnsi="Times New Roman"/>
          <w:b/>
          <w:szCs w:val="20"/>
          <w:lang w:val="en-GB"/>
        </w:rPr>
        <w:t>Small Grants Program)</w:t>
      </w:r>
    </w:p>
    <w:p w:rsidR="00AE461F" w:rsidRPr="00363E60" w:rsidRDefault="00AE461F" w:rsidP="00AE461F">
      <w:pPr>
        <w:spacing w:before="120" w:after="120"/>
        <w:rPr>
          <w:rFonts w:ascii="Times New Roman" w:hAnsi="Times New Roman"/>
          <w:szCs w:val="20"/>
          <w:lang w:val="en-CA"/>
        </w:rPr>
      </w:pPr>
      <w:r w:rsidRPr="00363E60">
        <w:rPr>
          <w:rFonts w:ascii="Times New Roman" w:hAnsi="Times New Roman"/>
          <w:szCs w:val="20"/>
          <w:lang w:val="en-CA"/>
        </w:rPr>
        <w:t>In addition to working directly with communities, the project will channel a portion of the GEF funds through the already-establi</w:t>
      </w:r>
      <w:r w:rsidR="00E16EBD" w:rsidRPr="00363E60">
        <w:rPr>
          <w:rFonts w:ascii="Times New Roman" w:hAnsi="Times New Roman"/>
          <w:szCs w:val="20"/>
          <w:lang w:val="en-CA"/>
        </w:rPr>
        <w:t>shed Small Grants Program (SGP)</w:t>
      </w:r>
      <w:r w:rsidRPr="00363E60">
        <w:rPr>
          <w:rFonts w:ascii="Times New Roman" w:hAnsi="Times New Roman"/>
          <w:szCs w:val="20"/>
          <w:lang w:val="en-CA"/>
        </w:rPr>
        <w:t xml:space="preserve">. </w:t>
      </w:r>
      <w:r w:rsidR="00E16EBD" w:rsidRPr="00363E60">
        <w:rPr>
          <w:rFonts w:ascii="Times New Roman" w:hAnsi="Times New Roman"/>
          <w:szCs w:val="20"/>
          <w:lang w:val="en-CA"/>
        </w:rPr>
        <w:t xml:space="preserve">The </w:t>
      </w:r>
      <w:r w:rsidRPr="00363E60">
        <w:rPr>
          <w:rFonts w:ascii="Times New Roman" w:hAnsi="Times New Roman"/>
          <w:szCs w:val="20"/>
          <w:lang w:val="en-CA"/>
        </w:rPr>
        <w:t>SGP will provide support to local NGOs, CBOs and CSOs to deploy small</w:t>
      </w:r>
      <w:r w:rsidR="00E16EBD" w:rsidRPr="00363E60">
        <w:rPr>
          <w:rFonts w:ascii="Times New Roman" w:hAnsi="Times New Roman"/>
          <w:szCs w:val="20"/>
          <w:lang w:val="en-CA"/>
        </w:rPr>
        <w:t xml:space="preserve"> community</w:t>
      </w:r>
      <w:r w:rsidRPr="00363E60">
        <w:rPr>
          <w:rFonts w:ascii="Times New Roman" w:hAnsi="Times New Roman"/>
          <w:szCs w:val="20"/>
          <w:lang w:val="en-CA"/>
        </w:rPr>
        <w:t xml:space="preserve"> projects that respond to one or both of the following objectives: </w:t>
      </w:r>
    </w:p>
    <w:p w:rsidR="00AE461F" w:rsidRPr="00363E60" w:rsidRDefault="00AE461F" w:rsidP="00CC3FF6">
      <w:pPr>
        <w:numPr>
          <w:ilvl w:val="0"/>
          <w:numId w:val="31"/>
        </w:numPr>
        <w:spacing w:before="120" w:after="120"/>
        <w:rPr>
          <w:rFonts w:ascii="Times New Roman" w:hAnsi="Times New Roman"/>
          <w:szCs w:val="20"/>
          <w:lang w:val="en-CA"/>
        </w:rPr>
      </w:pPr>
      <w:r w:rsidRPr="00363E60">
        <w:rPr>
          <w:rFonts w:ascii="Times New Roman" w:hAnsi="Times New Roman"/>
          <w:szCs w:val="20"/>
          <w:lang w:val="en-CA"/>
        </w:rPr>
        <w:t>Restoration of ecosystem services or reduction of negative environmental trends (land degradation and deforestation, biodiversity loss, climate change emissions)</w:t>
      </w:r>
    </w:p>
    <w:p w:rsidR="00AE461F" w:rsidRPr="00363E60" w:rsidRDefault="00AE461F" w:rsidP="00CC3FF6">
      <w:pPr>
        <w:numPr>
          <w:ilvl w:val="0"/>
          <w:numId w:val="31"/>
        </w:numPr>
        <w:spacing w:before="120" w:after="120"/>
        <w:rPr>
          <w:rFonts w:ascii="Times New Roman" w:hAnsi="Times New Roman"/>
          <w:szCs w:val="20"/>
          <w:lang w:val="en-CA"/>
        </w:rPr>
      </w:pPr>
      <w:r w:rsidRPr="00363E60">
        <w:rPr>
          <w:rFonts w:ascii="Times New Roman" w:hAnsi="Times New Roman"/>
          <w:szCs w:val="20"/>
          <w:lang w:val="en-CA"/>
        </w:rPr>
        <w:t>Promote diversification and increase of livelihoods and livelihoods approach (water harvesting, post harvest management, business skills development, etc.).</w:t>
      </w:r>
    </w:p>
    <w:p w:rsidR="00AE461F" w:rsidRPr="00363E60" w:rsidRDefault="00AE461F" w:rsidP="00AE461F">
      <w:pPr>
        <w:spacing w:before="120" w:after="120"/>
        <w:rPr>
          <w:rFonts w:ascii="Times New Roman" w:hAnsi="Times New Roman"/>
          <w:szCs w:val="20"/>
          <w:lang w:val="en-CA"/>
        </w:rPr>
      </w:pPr>
      <w:r w:rsidRPr="00363E60">
        <w:rPr>
          <w:rFonts w:ascii="Times New Roman" w:hAnsi="Times New Roman"/>
          <w:szCs w:val="20"/>
          <w:lang w:val="en-CA"/>
        </w:rPr>
        <w:t xml:space="preserve">Recipients will be required to deploy their activities in the Karamoja sub-region, with a strong priority on the project’s targeted districts. An estimated </w:t>
      </w:r>
      <w:r w:rsidR="00E16EBD" w:rsidRPr="00363E60">
        <w:rPr>
          <w:rFonts w:ascii="Times New Roman" w:hAnsi="Times New Roman"/>
          <w:szCs w:val="20"/>
          <w:lang w:val="en-CA"/>
        </w:rPr>
        <w:t>US$ 800,000</w:t>
      </w:r>
      <w:r w:rsidRPr="00363E60">
        <w:rPr>
          <w:rFonts w:ascii="Times New Roman" w:hAnsi="Times New Roman"/>
          <w:szCs w:val="20"/>
          <w:lang w:val="en-CA"/>
        </w:rPr>
        <w:t xml:space="preserve"> will be earmarked for the SGP’s activities in the Land Degradation, Sustainable Forest Management, Climate mitigation and Biodiversity focal areas.</w:t>
      </w:r>
    </w:p>
    <w:p w:rsidR="00AE461F" w:rsidRPr="00363E60" w:rsidRDefault="00AE461F" w:rsidP="00AE461F">
      <w:pPr>
        <w:spacing w:before="120" w:after="120"/>
        <w:rPr>
          <w:rFonts w:ascii="Times New Roman" w:hAnsi="Times New Roman"/>
          <w:szCs w:val="20"/>
          <w:lang w:val="en-CA"/>
        </w:rPr>
      </w:pPr>
      <w:r w:rsidRPr="00363E60">
        <w:rPr>
          <w:rFonts w:ascii="Times New Roman" w:hAnsi="Times New Roman"/>
          <w:szCs w:val="20"/>
          <w:lang w:val="en-CA"/>
        </w:rPr>
        <w:t>Pursuant to the operational guidelines for the SGP, the sub-project will operate in a decentralized and country-driven manner through a National Coordinator  (NC) and National Steering Committee (NSC), with financial and administrative support provided by the UNDP Country Office (CO). The NSC will provide overall guidance and direction to the country programme, and will contribute to developing and implementing strategies for country programme sustainabi</w:t>
      </w:r>
      <w:r w:rsidR="00E16EBD" w:rsidRPr="00363E60">
        <w:rPr>
          <w:rFonts w:ascii="Times New Roman" w:hAnsi="Times New Roman"/>
          <w:szCs w:val="20"/>
          <w:lang w:val="en-CA"/>
        </w:rPr>
        <w:t>lity.  The NSC membership</w:t>
      </w:r>
      <w:r w:rsidRPr="00363E60">
        <w:rPr>
          <w:rFonts w:ascii="Times New Roman" w:hAnsi="Times New Roman"/>
          <w:szCs w:val="20"/>
          <w:lang w:val="en-CA"/>
        </w:rPr>
        <w:t xml:space="preserve"> </w:t>
      </w:r>
      <w:r w:rsidR="00E16EBD" w:rsidRPr="00363E60">
        <w:rPr>
          <w:rFonts w:ascii="Times New Roman" w:hAnsi="Times New Roman"/>
          <w:szCs w:val="20"/>
          <w:lang w:val="en-CA"/>
        </w:rPr>
        <w:t xml:space="preserve">already </w:t>
      </w:r>
      <w:r w:rsidRPr="00363E60">
        <w:rPr>
          <w:rFonts w:ascii="Times New Roman" w:hAnsi="Times New Roman"/>
          <w:szCs w:val="20"/>
          <w:lang w:val="en-CA"/>
        </w:rPr>
        <w:t xml:space="preserve">include experts in the relevant GEF focal areas of biodiversity; climate change mitigation; sustainable land management; sustainable forest management and REDD; persistent and capacity development.  The NSC will be responsible for the review, selection and approval of projects, and for ensuring their technical and substantive quality as regards the strategic objectives of the SGP. </w:t>
      </w:r>
    </w:p>
    <w:p w:rsidR="00AE461F" w:rsidRPr="00363E60" w:rsidRDefault="00AE461F" w:rsidP="00AE461F">
      <w:pPr>
        <w:spacing w:before="120" w:after="120"/>
        <w:rPr>
          <w:rFonts w:ascii="Times New Roman" w:hAnsi="Times New Roman"/>
          <w:szCs w:val="20"/>
          <w:lang w:val="en-CA"/>
        </w:rPr>
      </w:pPr>
      <w:r w:rsidRPr="00363E60">
        <w:rPr>
          <w:rFonts w:ascii="Times New Roman" w:hAnsi="Times New Roman"/>
          <w:szCs w:val="20"/>
          <w:lang w:val="en-CA"/>
        </w:rPr>
        <w:t>During the inception period, guidance and programming documents for the SGP will be prepared, including criteria for eligibility, calls for proposals and project review criteria.  The SGP will also develop its own M&amp;E plan and results framework, which will be aligned to this overall project’s results framework.  It will also be included in the Monitoring and Assessment activities under this project.  As with previous operational phases of the SGP, efforts will be deployed to ensure adequate priority is given to projects led by women’s and youth organizations, as well as those targeting indigenous peoples.</w:t>
      </w:r>
    </w:p>
    <w:p w:rsidR="00FE0524" w:rsidRDefault="00FE0524" w:rsidP="00AE461F">
      <w:pPr>
        <w:spacing w:before="120" w:after="120"/>
        <w:rPr>
          <w:rFonts w:ascii="Times New Roman" w:hAnsi="Times New Roman"/>
          <w:szCs w:val="20"/>
          <w:u w:val="single"/>
        </w:rPr>
      </w:pPr>
    </w:p>
    <w:p w:rsidR="00AE461F" w:rsidRPr="00363E60" w:rsidRDefault="00AE461F" w:rsidP="00AE461F">
      <w:pPr>
        <w:spacing w:before="120" w:after="120"/>
        <w:rPr>
          <w:rFonts w:ascii="Times New Roman" w:hAnsi="Times New Roman"/>
          <w:szCs w:val="20"/>
          <w:u w:val="single"/>
        </w:rPr>
      </w:pPr>
      <w:r w:rsidRPr="00363E60">
        <w:rPr>
          <w:rFonts w:ascii="Times New Roman" w:hAnsi="Times New Roman"/>
          <w:szCs w:val="20"/>
          <w:u w:val="single"/>
        </w:rPr>
        <w:t>Component 3: Monitoring and Assessment</w:t>
      </w:r>
    </w:p>
    <w:p w:rsidR="00AE461F" w:rsidRPr="00363E60" w:rsidRDefault="00AE461F" w:rsidP="00AE461F">
      <w:pPr>
        <w:spacing w:before="120" w:after="120"/>
        <w:rPr>
          <w:rFonts w:ascii="Times New Roman" w:hAnsi="Times New Roman"/>
          <w:i/>
          <w:szCs w:val="20"/>
          <w:lang w:val="en-GB"/>
        </w:rPr>
      </w:pPr>
      <w:r w:rsidRPr="00363E60">
        <w:rPr>
          <w:rFonts w:ascii="Times New Roman" w:hAnsi="Times New Roman"/>
          <w:b/>
          <w:i/>
          <w:szCs w:val="20"/>
        </w:rPr>
        <w:t>Outcome 3: Framework in place for multi-scale assessment, monitoring and integration of resilience in production landscape and monitoring of GEBs</w:t>
      </w:r>
      <w:r w:rsidRPr="00363E60">
        <w:rPr>
          <w:rFonts w:ascii="Times New Roman" w:hAnsi="Times New Roman"/>
          <w:i/>
          <w:szCs w:val="20"/>
          <w:lang w:val="en-GB"/>
        </w:rPr>
        <w:t xml:space="preserve"> </w:t>
      </w:r>
    </w:p>
    <w:p w:rsidR="00AE461F" w:rsidRPr="00363E60" w:rsidRDefault="00AE461F" w:rsidP="00AE461F">
      <w:pPr>
        <w:spacing w:before="120" w:after="120"/>
        <w:rPr>
          <w:rFonts w:ascii="Times New Roman" w:hAnsi="Times New Roman"/>
          <w:iCs/>
          <w:szCs w:val="20"/>
          <w:lang w:val="en-GB"/>
        </w:rPr>
      </w:pPr>
      <w:r w:rsidRPr="00363E60">
        <w:rPr>
          <w:rFonts w:ascii="Times New Roman" w:hAnsi="Times New Roman"/>
          <w:iCs/>
          <w:szCs w:val="20"/>
          <w:lang w:val="en-GB"/>
        </w:rPr>
        <w:t xml:space="preserve">It is well proven that the impacts of projects are enhanced if a wide range of people can be involved in the monitoring and impact assessment, particularly if beneficiaries are involved in participatory monitoring as this enhances local ownership of project results and processes. There are however </w:t>
      </w:r>
      <w:r w:rsidR="00592202" w:rsidRPr="00363E60">
        <w:rPr>
          <w:rFonts w:ascii="Times New Roman" w:hAnsi="Times New Roman"/>
          <w:iCs/>
          <w:szCs w:val="20"/>
          <w:lang w:val="en-GB"/>
        </w:rPr>
        <w:t>limited</w:t>
      </w:r>
      <w:r w:rsidRPr="00363E60">
        <w:rPr>
          <w:rFonts w:ascii="Times New Roman" w:hAnsi="Times New Roman"/>
          <w:iCs/>
          <w:szCs w:val="20"/>
          <w:lang w:val="en-GB"/>
        </w:rPr>
        <w:t xml:space="preserve"> comprehensive monitoring and assessment frameworks for resilience and GEBs in place in Karamoja, and this prevents evidence-based </w:t>
      </w:r>
      <w:r w:rsidR="000C14BB" w:rsidRPr="00363E60">
        <w:rPr>
          <w:rFonts w:ascii="Times New Roman" w:hAnsi="Times New Roman"/>
          <w:iCs/>
          <w:szCs w:val="20"/>
          <w:lang w:val="en-GB"/>
        </w:rPr>
        <w:t>policy making in the sub-region</w:t>
      </w:r>
      <w:r w:rsidRPr="00363E60">
        <w:rPr>
          <w:rFonts w:ascii="Times New Roman" w:hAnsi="Times New Roman"/>
          <w:iCs/>
          <w:szCs w:val="20"/>
          <w:lang w:val="en-GB"/>
        </w:rPr>
        <w:t xml:space="preserve">.  </w:t>
      </w:r>
      <w:r w:rsidR="00592202" w:rsidRPr="00363E60">
        <w:rPr>
          <w:rFonts w:ascii="Times New Roman" w:hAnsi="Times New Roman"/>
          <w:iCs/>
          <w:szCs w:val="20"/>
          <w:lang w:val="en-GB"/>
        </w:rPr>
        <w:t xml:space="preserve">Partial data on </w:t>
      </w:r>
      <w:r w:rsidR="000C14BB" w:rsidRPr="00363E60">
        <w:rPr>
          <w:rFonts w:ascii="Times New Roman" w:hAnsi="Times New Roman"/>
          <w:iCs/>
          <w:szCs w:val="20"/>
          <w:lang w:val="en-GB"/>
        </w:rPr>
        <w:t>land</w:t>
      </w:r>
      <w:r w:rsidR="00592202" w:rsidRPr="00363E60">
        <w:rPr>
          <w:rFonts w:ascii="Times New Roman" w:hAnsi="Times New Roman"/>
          <w:iCs/>
          <w:szCs w:val="20"/>
          <w:lang w:val="en-GB"/>
        </w:rPr>
        <w:t xml:space="preserve"> degradation and SLM practices using the </w:t>
      </w:r>
      <w:r w:rsidR="00592202" w:rsidRPr="00363E60">
        <w:rPr>
          <w:rFonts w:ascii="Times New Roman" w:hAnsi="Times New Roman"/>
          <w:i/>
          <w:iCs/>
          <w:szCs w:val="20"/>
          <w:lang w:val="en-GB"/>
        </w:rPr>
        <w:t>LADA QM</w:t>
      </w:r>
      <w:r w:rsidR="00592202" w:rsidRPr="00363E60">
        <w:rPr>
          <w:rFonts w:ascii="Times New Roman" w:hAnsi="Times New Roman"/>
          <w:iCs/>
          <w:szCs w:val="20"/>
          <w:lang w:val="en-GB"/>
        </w:rPr>
        <w:t xml:space="preserve"> methodology was </w:t>
      </w:r>
      <w:r w:rsidR="000C14BB" w:rsidRPr="00363E60">
        <w:rPr>
          <w:rFonts w:ascii="Times New Roman" w:hAnsi="Times New Roman"/>
          <w:iCs/>
          <w:szCs w:val="20"/>
          <w:lang w:val="en-GB"/>
        </w:rPr>
        <w:t>collected during the district-level SLM workshop conducted during the project preparation phase</w:t>
      </w:r>
      <w:r w:rsidR="00592202" w:rsidRPr="00363E60">
        <w:rPr>
          <w:rFonts w:ascii="Times New Roman" w:hAnsi="Times New Roman"/>
          <w:iCs/>
          <w:szCs w:val="20"/>
          <w:lang w:val="en-GB"/>
        </w:rPr>
        <w:t>. There is also</w:t>
      </w:r>
      <w:r w:rsidR="000C14BB" w:rsidRPr="00363E60">
        <w:rPr>
          <w:rFonts w:ascii="Times New Roman" w:hAnsi="Times New Roman"/>
          <w:iCs/>
          <w:szCs w:val="20"/>
          <w:lang w:val="en-GB"/>
        </w:rPr>
        <w:t xml:space="preserve"> </w:t>
      </w:r>
      <w:r w:rsidR="00135418" w:rsidRPr="00363E60">
        <w:rPr>
          <w:rFonts w:ascii="Times New Roman" w:hAnsi="Times New Roman"/>
          <w:iCs/>
          <w:szCs w:val="20"/>
          <w:lang w:val="en-GB"/>
        </w:rPr>
        <w:t>existing and on</w:t>
      </w:r>
      <w:r w:rsidR="00324654" w:rsidRPr="00363E60">
        <w:rPr>
          <w:rFonts w:ascii="Times New Roman" w:hAnsi="Times New Roman"/>
          <w:iCs/>
          <w:szCs w:val="20"/>
          <w:lang w:val="en-GB"/>
        </w:rPr>
        <w:t xml:space="preserve"> </w:t>
      </w:r>
      <w:r w:rsidR="00135418" w:rsidRPr="00363E60">
        <w:rPr>
          <w:rFonts w:ascii="Times New Roman" w:hAnsi="Times New Roman"/>
          <w:iCs/>
          <w:szCs w:val="20"/>
          <w:lang w:val="en-GB"/>
        </w:rPr>
        <w:t xml:space="preserve">going data collection and analysis </w:t>
      </w:r>
      <w:r w:rsidR="005F2FF1" w:rsidRPr="00363E60">
        <w:rPr>
          <w:rFonts w:ascii="Times New Roman" w:hAnsi="Times New Roman"/>
          <w:iCs/>
          <w:szCs w:val="20"/>
          <w:lang w:val="en-GB"/>
        </w:rPr>
        <w:t xml:space="preserve">by </w:t>
      </w:r>
      <w:r w:rsidR="005F2FF1" w:rsidRPr="00363E60">
        <w:rPr>
          <w:rFonts w:ascii="Times New Roman" w:hAnsi="Times New Roman"/>
          <w:i/>
          <w:iCs/>
          <w:szCs w:val="20"/>
          <w:lang w:val="en-GB"/>
        </w:rPr>
        <w:t>Vital S</w:t>
      </w:r>
      <w:r w:rsidR="00242B18" w:rsidRPr="00363E60">
        <w:rPr>
          <w:rFonts w:ascii="Times New Roman" w:hAnsi="Times New Roman"/>
          <w:i/>
          <w:iCs/>
          <w:szCs w:val="20"/>
          <w:lang w:val="en-GB"/>
        </w:rPr>
        <w:t>igns</w:t>
      </w:r>
      <w:r w:rsidR="001A2194" w:rsidRPr="00363E60">
        <w:rPr>
          <w:rFonts w:ascii="Times New Roman" w:hAnsi="Times New Roman"/>
          <w:i/>
          <w:iCs/>
          <w:szCs w:val="20"/>
          <w:lang w:val="en-GB"/>
        </w:rPr>
        <w:t xml:space="preserve"> (www.vitalsigns.org),</w:t>
      </w:r>
      <w:r w:rsidR="001A2194" w:rsidRPr="00363E60">
        <w:rPr>
          <w:rFonts w:ascii="Times New Roman" w:hAnsi="Times New Roman"/>
          <w:iCs/>
          <w:szCs w:val="20"/>
          <w:lang w:val="en-GB"/>
        </w:rPr>
        <w:t xml:space="preserve"> </w:t>
      </w:r>
      <w:r w:rsidR="00242B18" w:rsidRPr="00363E60">
        <w:rPr>
          <w:rFonts w:ascii="Times New Roman" w:hAnsi="Times New Roman"/>
          <w:iCs/>
          <w:szCs w:val="20"/>
          <w:lang w:val="en-GB"/>
        </w:rPr>
        <w:t xml:space="preserve">funded by the </w:t>
      </w:r>
      <w:r w:rsidR="00242B18" w:rsidRPr="00363E60">
        <w:rPr>
          <w:rFonts w:ascii="Times New Roman" w:hAnsi="Times New Roman"/>
          <w:i/>
          <w:iCs/>
          <w:szCs w:val="20"/>
          <w:lang w:val="en-GB"/>
        </w:rPr>
        <w:t>Bill and Melinda Gates Foundation</w:t>
      </w:r>
      <w:r w:rsidR="001A2194" w:rsidRPr="00363E60">
        <w:rPr>
          <w:rFonts w:ascii="Times New Roman" w:hAnsi="Times New Roman"/>
          <w:iCs/>
          <w:szCs w:val="20"/>
          <w:lang w:val="en-GB"/>
        </w:rPr>
        <w:t>,</w:t>
      </w:r>
      <w:r w:rsidR="00242B18" w:rsidRPr="00363E60">
        <w:rPr>
          <w:rFonts w:ascii="Times New Roman" w:hAnsi="Times New Roman"/>
          <w:iCs/>
          <w:szCs w:val="20"/>
          <w:lang w:val="en-GB"/>
        </w:rPr>
        <w:t xml:space="preserve"> on local landscape diagnostics to assess land degradation such as soil organic carbon, land cover and landscape structure, crop and livestock productivity and above ground carbon stocks</w:t>
      </w:r>
      <w:r w:rsidR="000C14BB" w:rsidRPr="00363E60">
        <w:rPr>
          <w:rFonts w:ascii="Times New Roman" w:hAnsi="Times New Roman"/>
          <w:iCs/>
          <w:szCs w:val="20"/>
          <w:lang w:val="en-GB"/>
        </w:rPr>
        <w:t xml:space="preserve">. </w:t>
      </w:r>
      <w:r w:rsidR="005361BA" w:rsidRPr="00363E60">
        <w:rPr>
          <w:rFonts w:ascii="Times New Roman" w:hAnsi="Times New Roman"/>
          <w:iCs/>
          <w:szCs w:val="20"/>
          <w:lang w:val="en-GB"/>
        </w:rPr>
        <w:t xml:space="preserve">The World Bank </w:t>
      </w:r>
      <w:r w:rsidR="00B02EFD" w:rsidRPr="00363E60">
        <w:rPr>
          <w:rFonts w:ascii="Times New Roman" w:hAnsi="Times New Roman"/>
          <w:iCs/>
          <w:szCs w:val="20"/>
          <w:lang w:val="en-GB"/>
        </w:rPr>
        <w:t xml:space="preserve">Living </w:t>
      </w:r>
      <w:r w:rsidR="005361BA" w:rsidRPr="00363E60">
        <w:rPr>
          <w:rFonts w:ascii="Times New Roman" w:hAnsi="Times New Roman"/>
          <w:iCs/>
          <w:szCs w:val="20"/>
          <w:lang w:val="en-GB"/>
        </w:rPr>
        <w:t xml:space="preserve">upcoming work by the World Bank on </w:t>
      </w:r>
      <w:r w:rsidR="000C14BB" w:rsidRPr="00363E60">
        <w:rPr>
          <w:rFonts w:ascii="Times New Roman" w:hAnsi="Times New Roman"/>
          <w:iCs/>
          <w:szCs w:val="20"/>
          <w:lang w:val="en-GB"/>
        </w:rPr>
        <w:t>However,</w:t>
      </w:r>
      <w:r w:rsidRPr="00363E60">
        <w:rPr>
          <w:rFonts w:ascii="Times New Roman" w:hAnsi="Times New Roman"/>
          <w:iCs/>
          <w:szCs w:val="20"/>
          <w:lang w:val="en-GB"/>
        </w:rPr>
        <w:t xml:space="preserve"> </w:t>
      </w:r>
      <w:r w:rsidR="00592202" w:rsidRPr="00363E60">
        <w:rPr>
          <w:rFonts w:ascii="Times New Roman" w:hAnsi="Times New Roman"/>
          <w:iCs/>
          <w:szCs w:val="20"/>
          <w:lang w:val="en-GB"/>
        </w:rPr>
        <w:t xml:space="preserve">there is need to ensure this data </w:t>
      </w:r>
      <w:r w:rsidRPr="00363E60">
        <w:rPr>
          <w:rFonts w:ascii="Times New Roman" w:hAnsi="Times New Roman"/>
          <w:iCs/>
          <w:szCs w:val="20"/>
          <w:lang w:val="en-GB"/>
        </w:rPr>
        <w:t xml:space="preserve">links the health of ecosystems to the health of food systems, </w:t>
      </w:r>
      <w:r w:rsidR="00592202" w:rsidRPr="00363E60">
        <w:rPr>
          <w:rFonts w:ascii="Times New Roman" w:hAnsi="Times New Roman"/>
          <w:iCs/>
          <w:szCs w:val="20"/>
          <w:lang w:val="en-GB"/>
        </w:rPr>
        <w:t xml:space="preserve">so that </w:t>
      </w:r>
      <w:r w:rsidRPr="00363E60">
        <w:rPr>
          <w:rFonts w:ascii="Times New Roman" w:hAnsi="Times New Roman"/>
          <w:iCs/>
          <w:szCs w:val="20"/>
          <w:lang w:val="en-GB"/>
        </w:rPr>
        <w:t xml:space="preserve">policy makers </w:t>
      </w:r>
      <w:r w:rsidR="00592202" w:rsidRPr="00363E60">
        <w:rPr>
          <w:rFonts w:ascii="Times New Roman" w:hAnsi="Times New Roman"/>
          <w:iCs/>
          <w:szCs w:val="20"/>
          <w:lang w:val="en-GB"/>
        </w:rPr>
        <w:t>are</w:t>
      </w:r>
      <w:r w:rsidRPr="00363E60">
        <w:rPr>
          <w:rFonts w:ascii="Times New Roman" w:hAnsi="Times New Roman"/>
          <w:iCs/>
          <w:szCs w:val="20"/>
          <w:lang w:val="en-GB"/>
        </w:rPr>
        <w:t xml:space="preserve"> able to understand the </w:t>
      </w:r>
      <w:r w:rsidR="00592202" w:rsidRPr="00363E60">
        <w:rPr>
          <w:rFonts w:ascii="Times New Roman" w:hAnsi="Times New Roman"/>
          <w:iCs/>
          <w:szCs w:val="20"/>
          <w:lang w:val="en-GB"/>
        </w:rPr>
        <w:t xml:space="preserve">need to address environmental drivers of </w:t>
      </w:r>
      <w:r w:rsidRPr="00363E60">
        <w:rPr>
          <w:rFonts w:ascii="Times New Roman" w:hAnsi="Times New Roman"/>
          <w:iCs/>
          <w:szCs w:val="20"/>
          <w:lang w:val="en-GB"/>
        </w:rPr>
        <w:t xml:space="preserve">food </w:t>
      </w:r>
      <w:r w:rsidR="00592202" w:rsidRPr="00363E60">
        <w:rPr>
          <w:rFonts w:ascii="Times New Roman" w:hAnsi="Times New Roman"/>
          <w:iCs/>
          <w:szCs w:val="20"/>
          <w:lang w:val="en-GB"/>
        </w:rPr>
        <w:t>in</w:t>
      </w:r>
      <w:r w:rsidR="000C14BB" w:rsidRPr="00363E60">
        <w:rPr>
          <w:rFonts w:ascii="Times New Roman" w:hAnsi="Times New Roman"/>
          <w:iCs/>
          <w:szCs w:val="20"/>
          <w:lang w:val="en-GB"/>
        </w:rPr>
        <w:t xml:space="preserve">security </w:t>
      </w:r>
      <w:r w:rsidR="00592202" w:rsidRPr="00363E60">
        <w:rPr>
          <w:rFonts w:ascii="Times New Roman" w:hAnsi="Times New Roman"/>
          <w:iCs/>
          <w:szCs w:val="20"/>
          <w:lang w:val="en-GB"/>
        </w:rPr>
        <w:t xml:space="preserve">during their </w:t>
      </w:r>
      <w:r w:rsidR="000C14BB" w:rsidRPr="00363E60">
        <w:rPr>
          <w:rFonts w:ascii="Times New Roman" w:hAnsi="Times New Roman"/>
          <w:iCs/>
          <w:szCs w:val="20"/>
          <w:lang w:val="en-GB"/>
        </w:rPr>
        <w:t>programming</w:t>
      </w:r>
      <w:r w:rsidRPr="00363E60">
        <w:rPr>
          <w:rFonts w:ascii="Times New Roman" w:hAnsi="Times New Roman"/>
          <w:iCs/>
          <w:szCs w:val="20"/>
          <w:lang w:val="en-GB"/>
        </w:rPr>
        <w:t xml:space="preserve">. </w:t>
      </w:r>
      <w:r w:rsidR="00592202" w:rsidRPr="00363E60">
        <w:rPr>
          <w:rFonts w:ascii="Times New Roman" w:hAnsi="Times New Roman"/>
          <w:iCs/>
          <w:szCs w:val="20"/>
          <w:lang w:val="en-GB"/>
        </w:rPr>
        <w:t>D</w:t>
      </w:r>
      <w:r w:rsidRPr="00363E60">
        <w:rPr>
          <w:rFonts w:ascii="Times New Roman" w:hAnsi="Times New Roman"/>
          <w:iCs/>
          <w:szCs w:val="20"/>
          <w:lang w:val="en-GB"/>
        </w:rPr>
        <w:t xml:space="preserve">ecisions on land use taken by local users as well as local government authorities </w:t>
      </w:r>
      <w:r w:rsidR="00592202" w:rsidRPr="00363E60">
        <w:rPr>
          <w:rFonts w:ascii="Times New Roman" w:hAnsi="Times New Roman"/>
          <w:iCs/>
          <w:szCs w:val="20"/>
          <w:lang w:val="en-GB"/>
        </w:rPr>
        <w:t>need to take</w:t>
      </w:r>
      <w:r w:rsidRPr="00363E60">
        <w:rPr>
          <w:rFonts w:ascii="Times New Roman" w:hAnsi="Times New Roman"/>
          <w:iCs/>
          <w:szCs w:val="20"/>
          <w:lang w:val="en-GB"/>
        </w:rPr>
        <w:t xml:space="preserve"> into consideration the </w:t>
      </w:r>
      <w:r w:rsidR="00FE48F3" w:rsidRPr="00363E60">
        <w:rPr>
          <w:rFonts w:ascii="Times New Roman" w:hAnsi="Times New Roman"/>
          <w:iCs/>
          <w:szCs w:val="20"/>
          <w:lang w:val="en-GB"/>
        </w:rPr>
        <w:t>limits of the ecosystem</w:t>
      </w:r>
      <w:r w:rsidR="00592202" w:rsidRPr="00363E60">
        <w:rPr>
          <w:rFonts w:ascii="Times New Roman" w:hAnsi="Times New Roman"/>
          <w:iCs/>
          <w:szCs w:val="20"/>
          <w:lang w:val="en-GB"/>
        </w:rPr>
        <w:t xml:space="preserve"> base to avoid </w:t>
      </w:r>
      <w:r w:rsidRPr="00363E60">
        <w:rPr>
          <w:rFonts w:ascii="Times New Roman" w:hAnsi="Times New Roman"/>
          <w:iCs/>
          <w:szCs w:val="20"/>
          <w:lang w:val="en-GB"/>
        </w:rPr>
        <w:t xml:space="preserve">over-exploitation of natural resources, which in turn undermines the productive base and leads to continued food shortages. </w:t>
      </w:r>
    </w:p>
    <w:p w:rsidR="00AE461F" w:rsidRPr="00363E60" w:rsidRDefault="00AE461F" w:rsidP="00AE461F">
      <w:pPr>
        <w:spacing w:before="120" w:after="120"/>
        <w:rPr>
          <w:rFonts w:ascii="Times New Roman" w:hAnsi="Times New Roman"/>
          <w:iCs/>
          <w:szCs w:val="20"/>
          <w:lang w:val="en-GB"/>
        </w:rPr>
      </w:pPr>
      <w:r w:rsidRPr="00363E60">
        <w:rPr>
          <w:rFonts w:ascii="Times New Roman" w:hAnsi="Times New Roman"/>
          <w:iCs/>
          <w:szCs w:val="20"/>
          <w:lang w:val="en-GB"/>
        </w:rPr>
        <w:t xml:space="preserve">Finally, there is limited </w:t>
      </w:r>
      <w:r w:rsidR="00FE48F3" w:rsidRPr="00363E60">
        <w:rPr>
          <w:rFonts w:ascii="Times New Roman" w:hAnsi="Times New Roman"/>
          <w:iCs/>
          <w:szCs w:val="20"/>
          <w:lang w:val="en-GB"/>
        </w:rPr>
        <w:t xml:space="preserve">baseline </w:t>
      </w:r>
      <w:r w:rsidRPr="00363E60">
        <w:rPr>
          <w:rFonts w:ascii="Times New Roman" w:hAnsi="Times New Roman"/>
          <w:iCs/>
          <w:szCs w:val="20"/>
          <w:lang w:val="en-GB"/>
        </w:rPr>
        <w:t xml:space="preserve">data on resilience, except from the HH-BAT SHARP baseline survey and analysis, which was conducted specifically for this project (see Annex 8).  This means that many projects and programs implemented in Karamoja are not considering the impacts of climate variability and climate change, and can be based on inaccurate assumptions regarding the ability of the food systems and communities to recover from shocks.  This leads to short-term planning rather than long-term planning, which does not create a suitable enabling environment for achieving food security. Importantly, there is no single framework that allows policy makers to grasp the links between local, district, and national environment and socioeconomic benefits and global environmental benefits.  </w:t>
      </w:r>
    </w:p>
    <w:p w:rsidR="00AE461F" w:rsidRPr="00363E60" w:rsidRDefault="00AE461F" w:rsidP="00AE461F">
      <w:pPr>
        <w:spacing w:before="120" w:after="120"/>
        <w:rPr>
          <w:rFonts w:ascii="Times New Roman" w:hAnsi="Times New Roman"/>
          <w:b/>
          <w:iCs/>
          <w:szCs w:val="20"/>
          <w:lang w:val="en-GB"/>
        </w:rPr>
      </w:pPr>
      <w:r w:rsidRPr="00363E60">
        <w:rPr>
          <w:rFonts w:ascii="Times New Roman" w:hAnsi="Times New Roman"/>
          <w:b/>
          <w:iCs/>
          <w:szCs w:val="20"/>
          <w:lang w:val="en-GB"/>
        </w:rPr>
        <w:t xml:space="preserve">Output 3.1: </w:t>
      </w:r>
      <w:r w:rsidR="006D0811" w:rsidRPr="00363E60">
        <w:rPr>
          <w:rFonts w:ascii="Times New Roman" w:hAnsi="Times New Roman"/>
          <w:b/>
          <w:iCs/>
          <w:szCs w:val="20"/>
          <w:lang w:val="en-GB"/>
        </w:rPr>
        <w:t xml:space="preserve">Monitoring and </w:t>
      </w:r>
      <w:r w:rsidRPr="00363E60">
        <w:rPr>
          <w:rFonts w:ascii="Times New Roman" w:hAnsi="Times New Roman"/>
          <w:b/>
          <w:iCs/>
          <w:szCs w:val="20"/>
          <w:lang w:val="en-GB"/>
        </w:rPr>
        <w:t>Assessment of GEBs</w:t>
      </w:r>
    </w:p>
    <w:p w:rsidR="00AE461F" w:rsidRPr="00363E60" w:rsidRDefault="00AE461F" w:rsidP="00AE461F">
      <w:pPr>
        <w:spacing w:before="120" w:after="120"/>
        <w:rPr>
          <w:rFonts w:ascii="Times New Roman" w:hAnsi="Times New Roman"/>
          <w:iCs/>
          <w:szCs w:val="20"/>
          <w:lang w:val="en-GB"/>
        </w:rPr>
      </w:pPr>
      <w:r w:rsidRPr="00363E60">
        <w:rPr>
          <w:rFonts w:ascii="Times New Roman" w:hAnsi="Times New Roman"/>
          <w:iCs/>
          <w:szCs w:val="20"/>
          <w:lang w:val="en-GB"/>
        </w:rPr>
        <w:t xml:space="preserve">Under Output 3.1, the </w:t>
      </w:r>
      <w:r w:rsidR="00F61934" w:rsidRPr="00363E60">
        <w:rPr>
          <w:rFonts w:ascii="Times New Roman" w:hAnsi="Times New Roman"/>
          <w:iCs/>
          <w:szCs w:val="20"/>
          <w:lang w:val="en-GB"/>
        </w:rPr>
        <w:t>project team</w:t>
      </w:r>
      <w:r w:rsidRPr="00363E60">
        <w:rPr>
          <w:rFonts w:ascii="Times New Roman" w:hAnsi="Times New Roman"/>
          <w:iCs/>
          <w:szCs w:val="20"/>
          <w:lang w:val="en-GB"/>
        </w:rPr>
        <w:t xml:space="preserve"> will </w:t>
      </w:r>
      <w:r w:rsidR="00EE3813" w:rsidRPr="00363E60">
        <w:rPr>
          <w:rFonts w:ascii="Times New Roman" w:hAnsi="Times New Roman"/>
          <w:iCs/>
          <w:szCs w:val="20"/>
          <w:lang w:val="en-GB"/>
        </w:rPr>
        <w:t xml:space="preserve">be introduced to </w:t>
      </w:r>
      <w:r w:rsidR="00975B78" w:rsidRPr="00363E60">
        <w:rPr>
          <w:rFonts w:ascii="Times New Roman" w:hAnsi="Times New Roman"/>
          <w:iCs/>
          <w:szCs w:val="20"/>
          <w:lang w:val="en-GB"/>
        </w:rPr>
        <w:t>existing methodologies</w:t>
      </w:r>
      <w:r w:rsidRPr="00363E60">
        <w:rPr>
          <w:rFonts w:ascii="Times New Roman" w:hAnsi="Times New Roman"/>
          <w:iCs/>
          <w:szCs w:val="20"/>
          <w:lang w:val="en-GB"/>
        </w:rPr>
        <w:t xml:space="preserve"> and </w:t>
      </w:r>
      <w:r w:rsidR="00975B78" w:rsidRPr="00363E60">
        <w:rPr>
          <w:rFonts w:ascii="Times New Roman" w:hAnsi="Times New Roman"/>
          <w:iCs/>
          <w:szCs w:val="20"/>
          <w:lang w:val="en-GB"/>
        </w:rPr>
        <w:t>framework</w:t>
      </w:r>
      <w:r w:rsidR="00F61934" w:rsidRPr="00363E60">
        <w:rPr>
          <w:rFonts w:ascii="Times New Roman" w:hAnsi="Times New Roman"/>
          <w:iCs/>
          <w:szCs w:val="20"/>
          <w:lang w:val="en-GB"/>
        </w:rPr>
        <w:t>s</w:t>
      </w:r>
      <w:r w:rsidR="00975B78" w:rsidRPr="00363E60">
        <w:rPr>
          <w:rFonts w:ascii="Times New Roman" w:hAnsi="Times New Roman"/>
          <w:iCs/>
          <w:szCs w:val="20"/>
          <w:lang w:val="en-GB"/>
        </w:rPr>
        <w:t xml:space="preserve"> </w:t>
      </w:r>
      <w:r w:rsidR="00F61934" w:rsidRPr="00363E60">
        <w:rPr>
          <w:rFonts w:ascii="Times New Roman" w:hAnsi="Times New Roman"/>
          <w:iCs/>
          <w:szCs w:val="20"/>
          <w:lang w:val="en-GB"/>
        </w:rPr>
        <w:t>including</w:t>
      </w:r>
      <w:r w:rsidRPr="00363E60">
        <w:rPr>
          <w:rFonts w:ascii="Times New Roman" w:hAnsi="Times New Roman"/>
          <w:iCs/>
          <w:szCs w:val="20"/>
          <w:lang w:val="en-GB"/>
        </w:rPr>
        <w:t xml:space="preserve"> the HH-BAT SHARP tool devel</w:t>
      </w:r>
      <w:r w:rsidR="00EE3813" w:rsidRPr="00363E60">
        <w:rPr>
          <w:rFonts w:ascii="Times New Roman" w:hAnsi="Times New Roman"/>
          <w:iCs/>
          <w:szCs w:val="20"/>
          <w:lang w:val="en-GB"/>
        </w:rPr>
        <w:t xml:space="preserve">oped by FAO for this project, </w:t>
      </w:r>
      <w:r w:rsidRPr="00363E60">
        <w:rPr>
          <w:rFonts w:ascii="Times New Roman" w:hAnsi="Times New Roman"/>
          <w:iCs/>
          <w:szCs w:val="20"/>
          <w:lang w:val="en-GB"/>
        </w:rPr>
        <w:t xml:space="preserve">the Resilience Atlas </w:t>
      </w:r>
      <w:r w:rsidR="001A2194" w:rsidRPr="00363E60">
        <w:rPr>
          <w:rFonts w:ascii="Times New Roman" w:hAnsi="Times New Roman"/>
          <w:iCs/>
          <w:szCs w:val="20"/>
          <w:lang w:val="en-GB"/>
        </w:rPr>
        <w:t>(</w:t>
      </w:r>
      <w:hyperlink r:id="rId24" w:history="1">
        <w:r w:rsidR="001A2194" w:rsidRPr="00363E60">
          <w:rPr>
            <w:rStyle w:val="Hyperlink"/>
            <w:rFonts w:ascii="Times New Roman" w:hAnsi="Times New Roman"/>
            <w:iCs/>
            <w:szCs w:val="20"/>
            <w:lang w:val="en-GB"/>
          </w:rPr>
          <w:t>www.resilienceatlas.org</w:t>
        </w:r>
      </w:hyperlink>
      <w:r w:rsidR="001A2194" w:rsidRPr="00363E60">
        <w:rPr>
          <w:rFonts w:ascii="Times New Roman" w:hAnsi="Times New Roman"/>
          <w:iCs/>
          <w:szCs w:val="20"/>
          <w:lang w:val="en-GB"/>
        </w:rPr>
        <w:t xml:space="preserve">) </w:t>
      </w:r>
      <w:r w:rsidRPr="00363E60">
        <w:rPr>
          <w:rFonts w:ascii="Times New Roman" w:hAnsi="Times New Roman"/>
          <w:iCs/>
          <w:szCs w:val="20"/>
          <w:lang w:val="en-GB"/>
        </w:rPr>
        <w:t xml:space="preserve">developed by Vital Signs Uganda </w:t>
      </w:r>
      <w:r w:rsidR="00EE3813" w:rsidRPr="00363E60">
        <w:rPr>
          <w:rFonts w:ascii="Times New Roman" w:hAnsi="Times New Roman"/>
          <w:iCs/>
          <w:szCs w:val="20"/>
          <w:lang w:val="en-GB"/>
        </w:rPr>
        <w:t>(</w:t>
      </w:r>
      <w:hyperlink r:id="rId25" w:history="1">
        <w:r w:rsidR="0055203D" w:rsidRPr="00363E60">
          <w:rPr>
            <w:rStyle w:val="Hyperlink"/>
            <w:rFonts w:ascii="Times New Roman" w:hAnsi="Times New Roman"/>
            <w:iCs/>
            <w:szCs w:val="20"/>
            <w:lang w:val="en-GB"/>
          </w:rPr>
          <w:t>http://uganda.vitalsigns.org/explore-atlas-uganda</w:t>
        </w:r>
      </w:hyperlink>
      <w:r w:rsidR="0055203D" w:rsidRPr="00363E60">
        <w:rPr>
          <w:rFonts w:ascii="Times New Roman" w:hAnsi="Times New Roman"/>
          <w:iCs/>
          <w:szCs w:val="20"/>
          <w:lang w:val="en-GB"/>
        </w:rPr>
        <w:t xml:space="preserve">) </w:t>
      </w:r>
      <w:r w:rsidR="00F61934" w:rsidRPr="00363E60">
        <w:rPr>
          <w:rFonts w:ascii="Times New Roman" w:hAnsi="Times New Roman"/>
          <w:iCs/>
          <w:szCs w:val="20"/>
          <w:lang w:val="en-GB"/>
        </w:rPr>
        <w:t>the</w:t>
      </w:r>
      <w:r w:rsidRPr="00363E60">
        <w:rPr>
          <w:rFonts w:ascii="Times New Roman" w:hAnsi="Times New Roman"/>
          <w:iCs/>
          <w:szCs w:val="20"/>
          <w:lang w:val="en-GB"/>
        </w:rPr>
        <w:t xml:space="preserve"> </w:t>
      </w:r>
      <w:r w:rsidR="00FE48F3" w:rsidRPr="00363E60">
        <w:rPr>
          <w:rFonts w:ascii="Times New Roman" w:hAnsi="Times New Roman"/>
          <w:iCs/>
          <w:szCs w:val="20"/>
          <w:lang w:val="en-GB"/>
        </w:rPr>
        <w:t>RAPTA tool</w:t>
      </w:r>
      <w:r w:rsidR="00F61934" w:rsidRPr="00363E60">
        <w:rPr>
          <w:rFonts w:ascii="Times New Roman" w:hAnsi="Times New Roman"/>
          <w:iCs/>
          <w:szCs w:val="20"/>
          <w:lang w:val="en-GB"/>
        </w:rPr>
        <w:t xml:space="preserve"> developed by GEF STAP</w:t>
      </w:r>
      <w:r w:rsidR="00BC24E1" w:rsidRPr="00363E60">
        <w:rPr>
          <w:rFonts w:ascii="Times New Roman" w:hAnsi="Times New Roman"/>
          <w:szCs w:val="20"/>
        </w:rPr>
        <w:t xml:space="preserve"> (</w:t>
      </w:r>
      <w:hyperlink r:id="rId26" w:history="1">
        <w:r w:rsidR="00BC24E1" w:rsidRPr="00363E60">
          <w:rPr>
            <w:rFonts w:ascii="Times New Roman" w:hAnsi="Times New Roman"/>
            <w:color w:val="0000FF"/>
            <w:szCs w:val="20"/>
            <w:u w:val="single" w:color="0000FF"/>
          </w:rPr>
          <w:t>http://www.stapgef.org/the-resilience-adaptation-and-transformation-assessment-framework</w:t>
        </w:r>
      </w:hyperlink>
      <w:r w:rsidR="00BC24E1" w:rsidRPr="00363E60">
        <w:rPr>
          <w:rFonts w:ascii="Times New Roman" w:hAnsi="Times New Roman"/>
          <w:szCs w:val="20"/>
        </w:rPr>
        <w:t>)</w:t>
      </w:r>
      <w:r w:rsidR="00EE3813" w:rsidRPr="00363E60">
        <w:rPr>
          <w:rFonts w:ascii="Times New Roman" w:hAnsi="Times New Roman"/>
          <w:iCs/>
          <w:szCs w:val="20"/>
          <w:lang w:val="en-GB"/>
        </w:rPr>
        <w:t>, and others</w:t>
      </w:r>
      <w:r w:rsidR="00FE48F3" w:rsidRPr="00363E60">
        <w:rPr>
          <w:rFonts w:ascii="Times New Roman" w:hAnsi="Times New Roman"/>
          <w:iCs/>
          <w:szCs w:val="20"/>
          <w:lang w:val="en-GB"/>
        </w:rPr>
        <w:t>.</w:t>
      </w:r>
      <w:r w:rsidR="00EE3813" w:rsidRPr="00363E60">
        <w:rPr>
          <w:rFonts w:ascii="Times New Roman" w:hAnsi="Times New Roman"/>
          <w:iCs/>
          <w:szCs w:val="20"/>
          <w:lang w:val="en-GB"/>
        </w:rPr>
        <w:t xml:space="preserve"> The tools will inform the M and A framework for the project.</w:t>
      </w:r>
    </w:p>
    <w:p w:rsidR="00AE461F" w:rsidRPr="00363E60" w:rsidRDefault="006D0811" w:rsidP="00AE461F">
      <w:pPr>
        <w:spacing w:before="120" w:after="120"/>
        <w:rPr>
          <w:rFonts w:ascii="Times New Roman" w:hAnsi="Times New Roman"/>
          <w:iCs/>
          <w:szCs w:val="20"/>
          <w:lang w:val="en-GB"/>
        </w:rPr>
      </w:pPr>
      <w:r w:rsidRPr="00363E60">
        <w:rPr>
          <w:rFonts w:ascii="Times New Roman" w:hAnsi="Times New Roman"/>
          <w:iCs/>
          <w:szCs w:val="20"/>
          <w:lang w:val="en-GB"/>
        </w:rPr>
        <w:t>Once the M and A framework is developed, t</w:t>
      </w:r>
      <w:r w:rsidR="00AE461F" w:rsidRPr="00363E60">
        <w:rPr>
          <w:rFonts w:ascii="Times New Roman" w:hAnsi="Times New Roman"/>
          <w:iCs/>
          <w:szCs w:val="20"/>
          <w:lang w:val="en-GB"/>
        </w:rPr>
        <w:t xml:space="preserve">he project coordination unit and project beneficiaries, including the project M&amp;A officer will be trained in the M&amp;A methodologies and tools </w:t>
      </w:r>
      <w:r w:rsidR="00582089" w:rsidRPr="00363E60">
        <w:rPr>
          <w:rFonts w:ascii="Times New Roman" w:hAnsi="Times New Roman"/>
          <w:iCs/>
          <w:szCs w:val="20"/>
          <w:lang w:val="en-GB"/>
        </w:rPr>
        <w:t>including</w:t>
      </w:r>
      <w:r w:rsidR="00AE461F" w:rsidRPr="00363E60">
        <w:rPr>
          <w:rFonts w:ascii="Times New Roman" w:hAnsi="Times New Roman"/>
          <w:iCs/>
          <w:szCs w:val="20"/>
          <w:lang w:val="en-GB"/>
        </w:rPr>
        <w:t xml:space="preserve"> participatory monitoring at household level. Technical and extension staff and representatives of APFS/FFS will be trained on the job in the use of LADA-WOCAT tools to perform assessments of local land resources status and trends (soil, water, vegetation, biodiversity), the drivers, causes and impacts and to document and assess the effectiveness of SLM practices during and after the project (on natural resources and livelihoods at farm level). These different trainings will enable both beneficiaries and government staff in the target districts to conduct regular assessments of the extent and effectiveness of the various SLM practices and the INRM approach.</w:t>
      </w:r>
    </w:p>
    <w:p w:rsidR="00B8341E" w:rsidRPr="00363E60" w:rsidRDefault="00AE461F" w:rsidP="00AE461F">
      <w:pPr>
        <w:spacing w:before="120" w:after="120"/>
        <w:rPr>
          <w:rFonts w:ascii="Times New Roman" w:hAnsi="Times New Roman"/>
          <w:iCs/>
          <w:szCs w:val="20"/>
          <w:lang w:val="en-GB"/>
        </w:rPr>
      </w:pPr>
      <w:r w:rsidRPr="00363E60">
        <w:rPr>
          <w:rFonts w:ascii="Times New Roman" w:hAnsi="Times New Roman"/>
          <w:iCs/>
          <w:szCs w:val="20"/>
          <w:lang w:val="en-GB"/>
        </w:rPr>
        <w:t>Using the selected methodology</w:t>
      </w:r>
      <w:r w:rsidR="00975B78" w:rsidRPr="00363E60">
        <w:rPr>
          <w:rFonts w:ascii="Times New Roman" w:hAnsi="Times New Roman"/>
          <w:iCs/>
          <w:szCs w:val="20"/>
          <w:lang w:val="en-GB"/>
        </w:rPr>
        <w:t xml:space="preserve"> or methodologies</w:t>
      </w:r>
      <w:r w:rsidRPr="00363E60">
        <w:rPr>
          <w:rFonts w:ascii="Times New Roman" w:hAnsi="Times New Roman"/>
          <w:iCs/>
          <w:szCs w:val="20"/>
          <w:lang w:val="en-GB"/>
        </w:rPr>
        <w:t xml:space="preserve">, the project will conduct a baseline survey for each selected site.  The objective the baseline survey will be to collect household information to assess food security as well as to perform local landscape diagnostics, to assess land degradation, including soil organic carbon, land cover and landscape structure, including crop and livestock productivity and above ground carbon stocks and agro-biodiversity. The baseline study will also confirm project indicators and targets. </w:t>
      </w:r>
    </w:p>
    <w:p w:rsidR="00AE461F" w:rsidRPr="00363E60" w:rsidRDefault="00AE461F" w:rsidP="00AE461F">
      <w:pPr>
        <w:spacing w:before="120" w:after="120"/>
        <w:rPr>
          <w:rFonts w:ascii="Times New Roman" w:hAnsi="Times New Roman"/>
          <w:b/>
          <w:bCs/>
          <w:szCs w:val="20"/>
          <w:lang w:val="en-GB"/>
        </w:rPr>
      </w:pPr>
      <w:r w:rsidRPr="00363E60">
        <w:rPr>
          <w:rFonts w:ascii="Times New Roman" w:hAnsi="Times New Roman"/>
          <w:b/>
          <w:bCs/>
          <w:szCs w:val="20"/>
          <w:lang w:val="en-GB"/>
        </w:rPr>
        <w:t xml:space="preserve">Table </w:t>
      </w:r>
      <w:r w:rsidRPr="00363E60">
        <w:rPr>
          <w:rFonts w:ascii="Times New Roman" w:hAnsi="Times New Roman"/>
          <w:b/>
          <w:bCs/>
          <w:szCs w:val="20"/>
          <w:lang w:val="en-GB"/>
        </w:rPr>
        <w:fldChar w:fldCharType="begin"/>
      </w:r>
      <w:r w:rsidRPr="00363E60">
        <w:rPr>
          <w:rFonts w:ascii="Times New Roman" w:hAnsi="Times New Roman"/>
          <w:b/>
          <w:bCs/>
          <w:szCs w:val="20"/>
          <w:lang w:val="en-GB"/>
        </w:rPr>
        <w:instrText xml:space="preserve"> SEQ Table \* ARABIC </w:instrText>
      </w:r>
      <w:r w:rsidRPr="00363E60">
        <w:rPr>
          <w:rFonts w:ascii="Times New Roman" w:hAnsi="Times New Roman"/>
          <w:b/>
          <w:bCs/>
          <w:szCs w:val="20"/>
          <w:lang w:val="en-GB"/>
        </w:rPr>
        <w:fldChar w:fldCharType="separate"/>
      </w:r>
      <w:r w:rsidR="0091037E">
        <w:rPr>
          <w:rFonts w:ascii="Times New Roman" w:hAnsi="Times New Roman"/>
          <w:b/>
          <w:bCs/>
          <w:noProof/>
          <w:szCs w:val="20"/>
          <w:lang w:val="en-GB"/>
        </w:rPr>
        <w:t>5</w:t>
      </w:r>
      <w:r w:rsidRPr="00363E60">
        <w:rPr>
          <w:rFonts w:ascii="Times New Roman" w:hAnsi="Times New Roman"/>
          <w:szCs w:val="20"/>
        </w:rPr>
        <w:fldChar w:fldCharType="end"/>
      </w:r>
      <w:r w:rsidRPr="00363E60">
        <w:rPr>
          <w:rFonts w:ascii="Times New Roman" w:hAnsi="Times New Roman"/>
          <w:b/>
          <w:bCs/>
          <w:szCs w:val="20"/>
          <w:lang w:val="en-GB"/>
        </w:rPr>
        <w:t>: Different methodologies and tools to measure climate resilience at the household level</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827"/>
        <w:gridCol w:w="2977"/>
      </w:tblGrid>
      <w:tr w:rsidR="00AE461F" w:rsidRPr="00363E60" w:rsidTr="00163D20">
        <w:tc>
          <w:tcPr>
            <w:tcW w:w="2978" w:type="dxa"/>
            <w:shd w:val="clear" w:color="auto" w:fill="BFBFBF"/>
          </w:tcPr>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SHARP (HH-BAT)</w:t>
            </w:r>
          </w:p>
        </w:tc>
        <w:tc>
          <w:tcPr>
            <w:tcW w:w="3827" w:type="dxa"/>
            <w:shd w:val="clear" w:color="auto" w:fill="BFBFBF"/>
          </w:tcPr>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Vital Signs</w:t>
            </w:r>
          </w:p>
        </w:tc>
        <w:tc>
          <w:tcPr>
            <w:tcW w:w="2977" w:type="dxa"/>
            <w:shd w:val="clear" w:color="auto" w:fill="BFBFBF"/>
          </w:tcPr>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RIMA</w:t>
            </w:r>
          </w:p>
        </w:tc>
      </w:tr>
      <w:tr w:rsidR="00AE461F" w:rsidRPr="00363E60" w:rsidTr="00163D20">
        <w:tc>
          <w:tcPr>
            <w:tcW w:w="2978" w:type="dxa"/>
            <w:shd w:val="clear" w:color="auto" w:fill="auto"/>
          </w:tcPr>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The Self-evaluation Holistic Assessment of climate Resilience of farmers and Pastoralists (SHARP) is a participatory self-assessment tool that aims at better identifying and understanding the situations, concerns and interests of pastoralists and farmers in regards to their climate resilience. The HH-BAT (Household</w:t>
            </w:r>
            <w:r w:rsidRPr="00363E60">
              <w:rPr>
                <w:rFonts w:ascii="Times New Roman" w:hAnsi="Times New Roman"/>
                <w:szCs w:val="20"/>
                <w:lang w:val="en-GB"/>
              </w:rPr>
              <w:t xml:space="preserve"> </w:t>
            </w:r>
            <w:r w:rsidRPr="00363E60">
              <w:rPr>
                <w:rFonts w:ascii="Times New Roman" w:hAnsi="Times New Roman"/>
                <w:iCs/>
                <w:szCs w:val="20"/>
                <w:lang w:val="en-GB"/>
              </w:rPr>
              <w:t>Baseline Assessment Tool) is a version of SHARP, which has been developed by FAO to assess climate resilience with particular reference to food security, nutrition and displacement issues.</w:t>
            </w:r>
          </w:p>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The HH-BAT (SHARP) served as the baseline assessment tool for this project.</w:t>
            </w:r>
          </w:p>
        </w:tc>
        <w:tc>
          <w:tcPr>
            <w:tcW w:w="3827" w:type="dxa"/>
            <w:shd w:val="clear" w:color="auto" w:fill="auto"/>
          </w:tcPr>
          <w:p w:rsidR="00551639" w:rsidRPr="00363E60" w:rsidRDefault="00AE461F" w:rsidP="00551639">
            <w:pPr>
              <w:spacing w:before="120" w:after="120"/>
              <w:rPr>
                <w:rFonts w:ascii="Times New Roman" w:hAnsi="Times New Roman"/>
                <w:iCs/>
                <w:szCs w:val="20"/>
                <w:lang w:val="en-GB"/>
              </w:rPr>
            </w:pPr>
            <w:r w:rsidRPr="00363E60">
              <w:rPr>
                <w:rFonts w:ascii="Times New Roman" w:hAnsi="Times New Roman"/>
                <w:iCs/>
                <w:szCs w:val="20"/>
                <w:lang w:val="en-GB"/>
              </w:rPr>
              <w:t xml:space="preserve">Vital Signs Uganda </w:t>
            </w:r>
            <w:r w:rsidR="001A2194" w:rsidRPr="00363E60">
              <w:rPr>
                <w:rFonts w:ascii="Times New Roman" w:hAnsi="Times New Roman"/>
                <w:iCs/>
                <w:szCs w:val="20"/>
                <w:lang w:val="en-GB"/>
              </w:rPr>
              <w:t>(</w:t>
            </w:r>
            <w:r w:rsidR="001A2194" w:rsidRPr="00363E60">
              <w:rPr>
                <w:rFonts w:ascii="Times New Roman" w:hAnsi="Times New Roman"/>
                <w:i/>
                <w:iCs/>
                <w:szCs w:val="20"/>
                <w:lang w:val="en-GB"/>
              </w:rPr>
              <w:t>funded by the Bill</w:t>
            </w:r>
            <w:r w:rsidR="003005EA" w:rsidRPr="00363E60">
              <w:rPr>
                <w:rFonts w:ascii="Times New Roman" w:hAnsi="Times New Roman"/>
                <w:i/>
                <w:iCs/>
                <w:szCs w:val="20"/>
                <w:lang w:val="en-GB"/>
              </w:rPr>
              <w:t xml:space="preserve"> </w:t>
            </w:r>
            <w:r w:rsidR="001A2194" w:rsidRPr="00363E60">
              <w:rPr>
                <w:rFonts w:ascii="Times New Roman" w:hAnsi="Times New Roman"/>
                <w:i/>
                <w:iCs/>
                <w:szCs w:val="20"/>
                <w:lang w:val="en-GB"/>
              </w:rPr>
              <w:t>and Melinda Gates Foundation</w:t>
            </w:r>
            <w:r w:rsidR="001A2194" w:rsidRPr="00363E60">
              <w:rPr>
                <w:rFonts w:ascii="Times New Roman" w:hAnsi="Times New Roman"/>
                <w:iCs/>
                <w:szCs w:val="20"/>
                <w:lang w:val="en-GB"/>
              </w:rPr>
              <w:t xml:space="preserve">) </w:t>
            </w:r>
            <w:r w:rsidR="00551639" w:rsidRPr="00363E60">
              <w:rPr>
                <w:rFonts w:ascii="Times New Roman" w:hAnsi="Times New Roman"/>
                <w:iCs/>
                <w:szCs w:val="20"/>
                <w:lang w:val="en-GB"/>
              </w:rPr>
              <w:t>collects and integrates data on agricultural management and productivity, ecosystems and human well-being and provides tools and decision making capabilities for farmers, policy makers, businesses and other national leaders in Uganda and worldwide to assess and manage risk and to support policy..</w:t>
            </w:r>
          </w:p>
          <w:p w:rsidR="00551639" w:rsidRPr="00363E60" w:rsidRDefault="00551639" w:rsidP="00551639">
            <w:pPr>
              <w:spacing w:before="120" w:after="120"/>
              <w:rPr>
                <w:rFonts w:ascii="Times New Roman" w:hAnsi="Times New Roman"/>
                <w:iCs/>
                <w:szCs w:val="20"/>
                <w:lang w:val="en-GB"/>
              </w:rPr>
            </w:pPr>
            <w:r w:rsidRPr="00363E60">
              <w:rPr>
                <w:rFonts w:ascii="Times New Roman" w:hAnsi="Times New Roman"/>
                <w:iCs/>
                <w:szCs w:val="20"/>
                <w:lang w:val="en-GB"/>
              </w:rPr>
              <w:t xml:space="preserve">Vital Signs has a formal partnership with the Ministry of Agriculture to provide data, indicators, knowledge and decision support tools to support an evidence-based approach to agricultural and environmental decision making, including indicators of resilience and food security. These arrangements enable Vital Signs to work at scales ranging from individual farm households, to landscapes, districts or regions and the national scale.  </w:t>
            </w:r>
          </w:p>
          <w:p w:rsidR="00D633FA" w:rsidRPr="00363E60" w:rsidRDefault="00551639" w:rsidP="00551639">
            <w:pPr>
              <w:spacing w:before="120" w:after="120"/>
              <w:rPr>
                <w:rFonts w:ascii="Times New Roman" w:hAnsi="Times New Roman"/>
                <w:iCs/>
                <w:szCs w:val="20"/>
                <w:lang w:val="en-GB"/>
              </w:rPr>
            </w:pPr>
            <w:r w:rsidRPr="00363E60">
              <w:rPr>
                <w:rFonts w:ascii="Times New Roman" w:hAnsi="Times New Roman"/>
                <w:iCs/>
                <w:szCs w:val="20"/>
                <w:lang w:val="en-GB"/>
              </w:rPr>
              <w:t>Vital Signs collects data using plot sampling (for soils and biomass), household surveys, fixed sensors (climate, water quality), and using panoramic photographs (land use and cover). Vital Signs also integrates data from other sources, such as from remote sensing and existing household survey datasets such as the Living Standards Measurement Survey (LSMS).</w:t>
            </w:r>
          </w:p>
          <w:p w:rsidR="00AE461F" w:rsidRPr="00363E60" w:rsidRDefault="00D633FA" w:rsidP="00163D20">
            <w:pPr>
              <w:spacing w:before="120" w:after="120"/>
              <w:rPr>
                <w:rFonts w:ascii="Times New Roman" w:hAnsi="Times New Roman"/>
                <w:iCs/>
                <w:szCs w:val="20"/>
                <w:lang w:val="en-GB"/>
              </w:rPr>
            </w:pPr>
            <w:r w:rsidRPr="00363E60">
              <w:rPr>
                <w:rFonts w:ascii="Times New Roman" w:hAnsi="Times New Roman"/>
                <w:iCs/>
                <w:szCs w:val="20"/>
                <w:lang w:val="en-GB"/>
              </w:rPr>
              <w:t>Vital signs has already collected data on the neighbouring districts using protocols that can be replicated for the target sites. See</w:t>
            </w:r>
            <w:r w:rsidR="00D31ABC" w:rsidRPr="00363E60">
              <w:rPr>
                <w:rFonts w:ascii="Times New Roman" w:hAnsi="Times New Roman"/>
              </w:rPr>
              <w:t xml:space="preserve"> Vital Signs atlas for Uganda </w:t>
            </w:r>
            <w:r w:rsidRPr="00363E60">
              <w:rPr>
                <w:rFonts w:ascii="Times New Roman" w:hAnsi="Times New Roman"/>
              </w:rPr>
              <w:t xml:space="preserve">which can be a </w:t>
            </w:r>
            <w:r w:rsidR="00D31ABC" w:rsidRPr="00363E60">
              <w:rPr>
                <w:rFonts w:ascii="Times New Roman" w:hAnsi="Times New Roman"/>
              </w:rPr>
              <w:t xml:space="preserve">useful source of some baseline datasets – see </w:t>
            </w:r>
            <w:hyperlink r:id="rId27" w:history="1">
              <w:r w:rsidR="00D31ABC" w:rsidRPr="00363E60">
                <w:rPr>
                  <w:rStyle w:val="Hyperlink"/>
                  <w:rFonts w:ascii="Times New Roman" w:hAnsi="Times New Roman"/>
                </w:rPr>
                <w:t>http://uganda.vitalsigns.org/explore-atlas-uganda</w:t>
              </w:r>
            </w:hyperlink>
            <w:r w:rsidR="0034659B" w:rsidRPr="00363E60">
              <w:rPr>
                <w:rFonts w:ascii="Times New Roman" w:hAnsi="Times New Roman"/>
                <w:iCs/>
                <w:szCs w:val="20"/>
                <w:lang w:val="en-GB"/>
              </w:rPr>
              <w:t>.</w:t>
            </w:r>
          </w:p>
          <w:p w:rsidR="00AE461F" w:rsidRPr="00363E60" w:rsidRDefault="00AE461F" w:rsidP="00D633FA">
            <w:pPr>
              <w:spacing w:before="120" w:after="120"/>
              <w:rPr>
                <w:rFonts w:ascii="Times New Roman" w:hAnsi="Times New Roman"/>
                <w:iCs/>
                <w:szCs w:val="20"/>
                <w:lang w:val="en-GB"/>
              </w:rPr>
            </w:pPr>
            <w:r w:rsidRPr="00363E60">
              <w:rPr>
                <w:rFonts w:ascii="Times New Roman" w:hAnsi="Times New Roman"/>
                <w:iCs/>
                <w:szCs w:val="20"/>
                <w:lang w:val="en-GB"/>
              </w:rPr>
              <w:t xml:space="preserve">Vital Signs is </w:t>
            </w:r>
            <w:r w:rsidR="00D633FA" w:rsidRPr="00363E60">
              <w:rPr>
                <w:rFonts w:ascii="Times New Roman" w:hAnsi="Times New Roman"/>
                <w:iCs/>
                <w:szCs w:val="20"/>
                <w:lang w:val="en-GB"/>
              </w:rPr>
              <w:t xml:space="preserve">also </w:t>
            </w:r>
            <w:r w:rsidRPr="00363E60">
              <w:rPr>
                <w:rFonts w:ascii="Times New Roman" w:hAnsi="Times New Roman"/>
                <w:iCs/>
                <w:szCs w:val="20"/>
                <w:lang w:val="en-GB"/>
              </w:rPr>
              <w:t xml:space="preserve">participating in the regional component of the IAP </w:t>
            </w:r>
            <w:r w:rsidR="00D633FA" w:rsidRPr="00363E60">
              <w:rPr>
                <w:rFonts w:ascii="Times New Roman" w:hAnsi="Times New Roman"/>
                <w:iCs/>
                <w:szCs w:val="20"/>
                <w:lang w:val="en-GB"/>
              </w:rPr>
              <w:t>where they will lead the component on Monitoring and Assessment. More details will be provided during the inception workshop.</w:t>
            </w:r>
          </w:p>
        </w:tc>
        <w:tc>
          <w:tcPr>
            <w:tcW w:w="2977" w:type="dxa"/>
            <w:shd w:val="clear" w:color="auto" w:fill="auto"/>
          </w:tcPr>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 xml:space="preserve">The Resilience Index Measurement and Analysis (RIMA) is led by FAO in partnership with the EU. The RIMA model is an econometric approach, building on the Resilience Index, and weighs six dimensions contributing to household resilience: </w:t>
            </w:r>
          </w:p>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 Income and food access</w:t>
            </w:r>
          </w:p>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 Assets,</w:t>
            </w:r>
          </w:p>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 xml:space="preserve">- Adaptive capacity </w:t>
            </w:r>
          </w:p>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 Social safety nets</w:t>
            </w:r>
          </w:p>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 Sensitivity to shocks</w:t>
            </w:r>
          </w:p>
          <w:p w:rsidR="00AE461F" w:rsidRPr="00363E60" w:rsidRDefault="00AE461F" w:rsidP="00163D20">
            <w:pPr>
              <w:spacing w:before="120" w:after="120"/>
              <w:rPr>
                <w:rFonts w:ascii="Times New Roman" w:hAnsi="Times New Roman"/>
                <w:iCs/>
                <w:szCs w:val="20"/>
                <w:lang w:val="en-GB"/>
              </w:rPr>
            </w:pPr>
          </w:p>
        </w:tc>
      </w:tr>
    </w:tbl>
    <w:p w:rsidR="00AE461F" w:rsidRPr="00363E60" w:rsidRDefault="001A2194" w:rsidP="00AE461F">
      <w:pPr>
        <w:spacing w:before="120" w:after="120"/>
        <w:rPr>
          <w:rFonts w:ascii="Times New Roman" w:hAnsi="Times New Roman"/>
          <w:iCs/>
          <w:szCs w:val="20"/>
          <w:lang w:val="en-GB"/>
        </w:rPr>
      </w:pPr>
      <w:r w:rsidRPr="00363E60">
        <w:rPr>
          <w:rFonts w:ascii="Times New Roman" w:hAnsi="Times New Roman"/>
          <w:iCs/>
          <w:szCs w:val="20"/>
          <w:lang w:val="en-GB"/>
        </w:rPr>
        <w:t xml:space="preserve">This project will also be able to leverage funding through collaboration with the related GEF MSP, led by Vital Signs, on </w:t>
      </w:r>
      <w:r w:rsidRPr="00363E60">
        <w:rPr>
          <w:rFonts w:ascii="Times New Roman" w:hAnsi="Times New Roman"/>
          <w:i/>
          <w:iCs/>
          <w:szCs w:val="20"/>
          <w:lang w:val="en-GB"/>
        </w:rPr>
        <w:t>Enabling the use of global data sources to assess and monitor land degradation at multiple scales</w:t>
      </w:r>
      <w:r w:rsidRPr="00363E60">
        <w:rPr>
          <w:rFonts w:ascii="Times New Roman" w:hAnsi="Times New Roman"/>
          <w:iCs/>
          <w:szCs w:val="20"/>
          <w:lang w:val="en-GB"/>
        </w:rPr>
        <w:t xml:space="preserve"> which is developing a multi-scale indicator of land degradation for the UNCCD and the GEF and for which Uganda was selected as a pilot country. This collaboration will enable a more detailed assessment of land degradation and land degradation trends, including mapping of degradation hotspots and will provide training to project and government personnel on land degradation monitoring and assessment using data products derived from remote sensing. Vital Signs will also conduct ongoing monitoring of project sites for Food Security and Global Environmental Benefits.</w:t>
      </w:r>
    </w:p>
    <w:p w:rsidR="00AE461F" w:rsidRPr="00363E60" w:rsidRDefault="00AE461F" w:rsidP="00AE461F">
      <w:pPr>
        <w:spacing w:before="120" w:after="120"/>
        <w:rPr>
          <w:rFonts w:ascii="Times New Roman" w:hAnsi="Times New Roman"/>
          <w:b/>
          <w:i/>
          <w:szCs w:val="20"/>
          <w:lang w:val="en-GB"/>
        </w:rPr>
      </w:pPr>
      <w:r w:rsidRPr="00363E60">
        <w:rPr>
          <w:rFonts w:ascii="Times New Roman" w:hAnsi="Times New Roman"/>
          <w:b/>
          <w:szCs w:val="20"/>
          <w:lang w:val="en-GB"/>
        </w:rPr>
        <w:t>Output 3.2: Capacity in place to apply appropriate tools and practices for monitoring resilience at multiple scales</w:t>
      </w:r>
    </w:p>
    <w:p w:rsidR="00AE461F" w:rsidRPr="00363E60" w:rsidRDefault="00AE461F" w:rsidP="00AE461F">
      <w:pPr>
        <w:spacing w:before="120" w:after="120"/>
        <w:rPr>
          <w:rFonts w:ascii="Times New Roman" w:hAnsi="Times New Roman"/>
          <w:b/>
          <w:i/>
          <w:szCs w:val="20"/>
          <w:lang w:val="en-GB"/>
        </w:rPr>
      </w:pPr>
      <w:r w:rsidRPr="00363E60">
        <w:rPr>
          <w:rFonts w:ascii="Times New Roman" w:hAnsi="Times New Roman"/>
          <w:szCs w:val="20"/>
          <w:lang w:val="en-GB"/>
        </w:rPr>
        <w:t>Under this output, the capacity built from training in Output 4.1 will be applied at the district or landscape level. Each district level multi-stakeholder platform will use M&amp;E tools and methods selected in Output 4.1, for monitoring resilience in Karamoja’s food production systems.</w:t>
      </w:r>
      <w:r w:rsidRPr="00363E60">
        <w:rPr>
          <w:rFonts w:ascii="Times New Roman" w:hAnsi="Times New Roman"/>
          <w:szCs w:val="20"/>
          <w:vertAlign w:val="superscript"/>
          <w:lang w:val="en-GB"/>
        </w:rPr>
        <w:footnoteReference w:id="19"/>
      </w:r>
      <w:r w:rsidRPr="00363E60">
        <w:rPr>
          <w:rFonts w:ascii="Times New Roman" w:hAnsi="Times New Roman"/>
          <w:szCs w:val="20"/>
          <w:lang w:val="en-GB"/>
        </w:rPr>
        <w:t xml:space="preserve"> Activities will include the implementation of participatory M&amp;A, monitoring of GEBs, documentation and dissemination of project results.   It is expected that this will contribute to making a link between project benefits and lessons and development planning, to support evidence-based policy-making. </w:t>
      </w:r>
      <w:r w:rsidR="003005EA" w:rsidRPr="00363E60">
        <w:rPr>
          <w:rFonts w:ascii="Times New Roman" w:hAnsi="Times New Roman"/>
          <w:iCs/>
          <w:szCs w:val="20"/>
          <w:lang w:val="en-GB"/>
        </w:rPr>
        <w:t>The project M&amp;A focal point and project beneficiaries will be trained on participatory monitoring using the Vital Signs framework, while technical and extension staff will be trained in the use of LADA-WOCAT tools, HH BAT Resilience assessment tool, and the multi-scale indicator of land degradation to perform assessments of local land resources and to monitor and assess the success of INRM and SLM practices during and after the project’s duration. These different trainings will enable both beneficiaries and government staff to conduct regular assessments of food security and global environmental benefits at the project level, hence monitoring the impacts from the project’s activities on food security and global environmental benefits</w:t>
      </w:r>
    </w:p>
    <w:p w:rsidR="00AE461F" w:rsidRPr="00363E60" w:rsidRDefault="00AE461F" w:rsidP="00AE461F">
      <w:pPr>
        <w:spacing w:before="120" w:after="120"/>
        <w:rPr>
          <w:rFonts w:ascii="Times New Roman" w:hAnsi="Times New Roman"/>
          <w:b/>
          <w:iCs/>
          <w:szCs w:val="20"/>
        </w:rPr>
      </w:pPr>
      <w:r w:rsidRPr="00363E60">
        <w:rPr>
          <w:rFonts w:ascii="Times New Roman" w:hAnsi="Times New Roman"/>
          <w:b/>
          <w:iCs/>
          <w:szCs w:val="20"/>
        </w:rPr>
        <w:t>Output 3.3: Project is linked to regional program</w:t>
      </w:r>
    </w:p>
    <w:p w:rsidR="00AE461F" w:rsidRPr="00363E60" w:rsidRDefault="00AE461F" w:rsidP="00AE461F">
      <w:pPr>
        <w:spacing w:before="120" w:after="120"/>
        <w:rPr>
          <w:rFonts w:ascii="Times New Roman" w:hAnsi="Times New Roman"/>
          <w:iCs/>
          <w:szCs w:val="20"/>
        </w:rPr>
      </w:pPr>
      <w:r w:rsidRPr="00363E60">
        <w:rPr>
          <w:rFonts w:ascii="Times New Roman" w:hAnsi="Times New Roman"/>
          <w:iCs/>
          <w:szCs w:val="20"/>
        </w:rPr>
        <w:t xml:space="preserve">Under this output, the GEF funds will support participation in regional program activities in order to exchange knowledge and lessons learned from continuous monitoring and assessment of GEBs of the 11 other child projects. The project will also dedicate resources to ensure that the project is in line with the IAP regional approach throughout its implementation, and to maintain effective programmatic linkages throughout the duration of the project.  This will be achieved through participation in the Regional Hub Sub-project, whose objective is “to establish and operate governance structures and process for coordination, knowledge management, scaling up, and monitoring and assessment of the IAP on Food Security”. </w:t>
      </w:r>
    </w:p>
    <w:p w:rsidR="00AE461F" w:rsidRPr="00363E60" w:rsidRDefault="00AE461F" w:rsidP="00AE461F">
      <w:pPr>
        <w:spacing w:before="120" w:after="120"/>
        <w:rPr>
          <w:rFonts w:ascii="Times New Roman" w:hAnsi="Times New Roman"/>
          <w:iCs/>
          <w:szCs w:val="20"/>
        </w:rPr>
      </w:pPr>
      <w:r w:rsidRPr="00363E60">
        <w:rPr>
          <w:rFonts w:ascii="Times New Roman" w:hAnsi="Times New Roman"/>
          <w:iCs/>
          <w:szCs w:val="20"/>
        </w:rPr>
        <w:t xml:space="preserve">Activities supported by the regional program will include: </w:t>
      </w:r>
    </w:p>
    <w:p w:rsidR="00AE461F" w:rsidRPr="00363E60" w:rsidRDefault="00AE461F" w:rsidP="00CC3FF6">
      <w:pPr>
        <w:numPr>
          <w:ilvl w:val="0"/>
          <w:numId w:val="31"/>
        </w:numPr>
        <w:spacing w:before="120" w:after="120"/>
        <w:rPr>
          <w:rFonts w:ascii="Times New Roman" w:hAnsi="Times New Roman"/>
          <w:iCs/>
          <w:szCs w:val="20"/>
        </w:rPr>
      </w:pPr>
      <w:r w:rsidRPr="00363E60">
        <w:rPr>
          <w:rFonts w:ascii="Times New Roman" w:hAnsi="Times New Roman"/>
          <w:iCs/>
          <w:szCs w:val="20"/>
        </w:rPr>
        <w:t xml:space="preserve">Data integration, including global monitoring of a set of key environmental indicators (land cover, land under sustainable management, conservation of genetic diversity, Greenhouse Gas (GHG) emissions avoided, etc.) </w:t>
      </w:r>
    </w:p>
    <w:p w:rsidR="0002634A" w:rsidRPr="00363E60" w:rsidRDefault="0002634A" w:rsidP="00CC3FF6">
      <w:pPr>
        <w:numPr>
          <w:ilvl w:val="0"/>
          <w:numId w:val="31"/>
        </w:numPr>
        <w:spacing w:before="120" w:after="120"/>
        <w:rPr>
          <w:rFonts w:ascii="Times New Roman" w:hAnsi="Times New Roman"/>
          <w:iCs/>
          <w:szCs w:val="20"/>
        </w:rPr>
      </w:pPr>
      <w:r w:rsidRPr="00363E60">
        <w:rPr>
          <w:rFonts w:ascii="Times New Roman" w:hAnsi="Times New Roman"/>
          <w:iCs/>
          <w:szCs w:val="20"/>
        </w:rPr>
        <w:t>Data integration using the Resilience Atlas, the development of scientific products and technical studies, study tours and visits.</w:t>
      </w:r>
    </w:p>
    <w:p w:rsidR="00AE461F" w:rsidRPr="00363E60" w:rsidRDefault="00AE461F" w:rsidP="00CC3FF6">
      <w:pPr>
        <w:numPr>
          <w:ilvl w:val="0"/>
          <w:numId w:val="31"/>
        </w:numPr>
        <w:spacing w:before="120" w:after="120"/>
        <w:rPr>
          <w:rFonts w:ascii="Times New Roman" w:hAnsi="Times New Roman"/>
          <w:iCs/>
          <w:szCs w:val="20"/>
        </w:rPr>
      </w:pPr>
      <w:r w:rsidRPr="00363E60">
        <w:rPr>
          <w:rFonts w:ascii="Times New Roman" w:hAnsi="Times New Roman"/>
          <w:iCs/>
          <w:szCs w:val="20"/>
        </w:rPr>
        <w:t>Supporting regional institutional frameworks: the establishment of a science-policy interface (SPI)</w:t>
      </w:r>
    </w:p>
    <w:p w:rsidR="00CC49D5" w:rsidRPr="00FE0524" w:rsidRDefault="00AE461F" w:rsidP="00FE0524">
      <w:pPr>
        <w:pStyle w:val="ListParagraph"/>
        <w:numPr>
          <w:ilvl w:val="0"/>
          <w:numId w:val="31"/>
        </w:numPr>
        <w:spacing w:before="120" w:after="120"/>
        <w:rPr>
          <w:iCs/>
          <w:szCs w:val="20"/>
        </w:rPr>
      </w:pPr>
      <w:r w:rsidRPr="00363E60">
        <w:rPr>
          <w:iCs/>
          <w:sz w:val="20"/>
          <w:szCs w:val="20"/>
        </w:rPr>
        <w:t>Sharing</w:t>
      </w:r>
      <w:r w:rsidR="00EF6EC4" w:rsidRPr="00363E60">
        <w:rPr>
          <w:iCs/>
          <w:sz w:val="20"/>
          <w:szCs w:val="20"/>
        </w:rPr>
        <w:t xml:space="preserve"> information on best approaches- s</w:t>
      </w:r>
      <w:r w:rsidRPr="00363E60">
        <w:rPr>
          <w:iCs/>
          <w:sz w:val="20"/>
          <w:szCs w:val="20"/>
        </w:rPr>
        <w:t xml:space="preserve">upport on the development of a greening of value chain approach, regional conferences, training at national and regional level, the development of scientific products and technical studies, study tours and visits, from which this project will benefit.  </w:t>
      </w:r>
    </w:p>
    <w:p w:rsidR="00CC49D5" w:rsidRPr="00363E60" w:rsidRDefault="00CC49D5" w:rsidP="00B8341E">
      <w:pPr>
        <w:spacing w:before="120" w:after="120"/>
        <w:ind w:left="360"/>
        <w:rPr>
          <w:rFonts w:ascii="Times New Roman" w:hAnsi="Times New Roman"/>
          <w:iCs/>
          <w:szCs w:val="20"/>
        </w:rPr>
      </w:pPr>
    </w:p>
    <w:p w:rsidR="00AE461F" w:rsidRPr="00363E60" w:rsidRDefault="00AE461F" w:rsidP="00AE461F">
      <w:pPr>
        <w:spacing w:before="120" w:after="120"/>
        <w:rPr>
          <w:rFonts w:ascii="Times New Roman" w:hAnsi="Times New Roman"/>
          <w:b/>
          <w:bCs/>
          <w:szCs w:val="20"/>
          <w:lang w:val="en-GB"/>
        </w:rPr>
      </w:pPr>
      <w:r w:rsidRPr="00363E60">
        <w:rPr>
          <w:rFonts w:ascii="Times New Roman" w:hAnsi="Times New Roman"/>
          <w:b/>
          <w:bCs/>
          <w:szCs w:val="20"/>
          <w:lang w:val="en-GB"/>
        </w:rPr>
        <w:t xml:space="preserve">Table </w:t>
      </w:r>
      <w:r w:rsidRPr="00363E60">
        <w:rPr>
          <w:rFonts w:ascii="Times New Roman" w:hAnsi="Times New Roman"/>
          <w:b/>
          <w:bCs/>
          <w:szCs w:val="20"/>
          <w:lang w:val="en-GB"/>
        </w:rPr>
        <w:fldChar w:fldCharType="begin"/>
      </w:r>
      <w:r w:rsidRPr="00363E60">
        <w:rPr>
          <w:rFonts w:ascii="Times New Roman" w:hAnsi="Times New Roman"/>
          <w:b/>
          <w:bCs/>
          <w:szCs w:val="20"/>
          <w:lang w:val="en-GB"/>
        </w:rPr>
        <w:instrText xml:space="preserve"> SEQ Table \* ARABIC </w:instrText>
      </w:r>
      <w:r w:rsidRPr="00363E60">
        <w:rPr>
          <w:rFonts w:ascii="Times New Roman" w:hAnsi="Times New Roman"/>
          <w:b/>
          <w:bCs/>
          <w:szCs w:val="20"/>
          <w:lang w:val="en-GB"/>
        </w:rPr>
        <w:fldChar w:fldCharType="separate"/>
      </w:r>
      <w:r w:rsidR="0091037E">
        <w:rPr>
          <w:rFonts w:ascii="Times New Roman" w:hAnsi="Times New Roman"/>
          <w:b/>
          <w:bCs/>
          <w:noProof/>
          <w:szCs w:val="20"/>
          <w:lang w:val="en-GB"/>
        </w:rPr>
        <w:t>6</w:t>
      </w:r>
      <w:r w:rsidRPr="00363E60">
        <w:rPr>
          <w:rFonts w:ascii="Times New Roman" w:hAnsi="Times New Roman"/>
          <w:szCs w:val="20"/>
        </w:rPr>
        <w:fldChar w:fldCharType="end"/>
      </w:r>
      <w:r w:rsidRPr="00363E60">
        <w:rPr>
          <w:rFonts w:ascii="Times New Roman" w:hAnsi="Times New Roman"/>
          <w:b/>
          <w:bCs/>
          <w:szCs w:val="20"/>
          <w:lang w:val="en-GB"/>
        </w:rPr>
        <w:t>: Component 3 outcomes, outputs,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868"/>
      </w:tblGrid>
      <w:tr w:rsidR="00AE461F" w:rsidRPr="00363E60" w:rsidTr="00163D20">
        <w:tc>
          <w:tcPr>
            <w:tcW w:w="9549" w:type="dxa"/>
            <w:gridSpan w:val="2"/>
            <w:shd w:val="clear" w:color="auto" w:fill="auto"/>
          </w:tcPr>
          <w:p w:rsidR="00AE461F" w:rsidRPr="00363E60" w:rsidRDefault="00AE461F" w:rsidP="00163D20">
            <w:pPr>
              <w:spacing w:before="120" w:after="120"/>
              <w:rPr>
                <w:rFonts w:ascii="Times New Roman" w:hAnsi="Times New Roman"/>
                <w:b/>
                <w:szCs w:val="20"/>
              </w:rPr>
            </w:pPr>
            <w:r w:rsidRPr="00363E60">
              <w:rPr>
                <w:rFonts w:ascii="Times New Roman" w:hAnsi="Times New Roman"/>
                <w:b/>
                <w:szCs w:val="20"/>
              </w:rPr>
              <w:t>Outcome 3: Framework in place for multi-scale assessment, monitoring and integration of resilience in production landscape and monitoring of GEBs</w:t>
            </w:r>
            <w:r w:rsidRPr="00363E60">
              <w:rPr>
                <w:rFonts w:ascii="Times New Roman" w:hAnsi="Times New Roman"/>
                <w:szCs w:val="20"/>
                <w:lang w:val="en-GB"/>
              </w:rPr>
              <w:t xml:space="preserve"> </w:t>
            </w:r>
          </w:p>
        </w:tc>
      </w:tr>
      <w:tr w:rsidR="00AE461F" w:rsidRPr="00363E60" w:rsidTr="00163D20">
        <w:tc>
          <w:tcPr>
            <w:tcW w:w="2518" w:type="dxa"/>
            <w:shd w:val="clear" w:color="auto" w:fill="auto"/>
          </w:tcPr>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lang w:val="en-GB"/>
              </w:rPr>
              <w:t>Output 3.1: Assessment and monitoring of GEBs</w:t>
            </w:r>
          </w:p>
          <w:p w:rsidR="00AE461F" w:rsidRPr="00363E60" w:rsidRDefault="00AE461F" w:rsidP="00163D20">
            <w:pPr>
              <w:spacing w:before="120" w:after="120"/>
              <w:rPr>
                <w:rFonts w:ascii="Times New Roman" w:hAnsi="Times New Roman"/>
                <w:iCs/>
                <w:szCs w:val="20"/>
                <w:lang w:val="en-GB"/>
              </w:rPr>
            </w:pPr>
          </w:p>
        </w:tc>
        <w:tc>
          <w:tcPr>
            <w:tcW w:w="7031" w:type="dxa"/>
            <w:shd w:val="clear" w:color="auto" w:fill="auto"/>
          </w:tcPr>
          <w:p w:rsidR="00AE461F" w:rsidRPr="00363E60" w:rsidRDefault="00AE461F" w:rsidP="00163D20">
            <w:pPr>
              <w:spacing w:before="120" w:after="120"/>
              <w:rPr>
                <w:rFonts w:ascii="Times New Roman" w:hAnsi="Times New Roman"/>
                <w:iCs/>
                <w:szCs w:val="20"/>
              </w:rPr>
            </w:pPr>
            <w:r w:rsidRPr="00363E60">
              <w:rPr>
                <w:rFonts w:ascii="Times New Roman" w:hAnsi="Times New Roman"/>
                <w:iCs/>
                <w:szCs w:val="20"/>
              </w:rPr>
              <w:t>3.1.1. Select assessment methodology and tools and conduct baseline survey for selected sites including household survey and local landscape diagnostics (Land degradation types, severity and causes, effectiveness of SLM measures and impacts on ecosystems and livelihoods)</w:t>
            </w:r>
          </w:p>
          <w:p w:rsidR="00AE461F" w:rsidRPr="00363E60" w:rsidRDefault="00AE461F" w:rsidP="00163D20">
            <w:pPr>
              <w:spacing w:before="120" w:after="120"/>
              <w:rPr>
                <w:rFonts w:ascii="Times New Roman" w:hAnsi="Times New Roman"/>
                <w:iCs/>
                <w:szCs w:val="20"/>
              </w:rPr>
            </w:pPr>
            <w:r w:rsidRPr="00363E60">
              <w:rPr>
                <w:rFonts w:ascii="Times New Roman" w:hAnsi="Times New Roman"/>
                <w:iCs/>
                <w:szCs w:val="20"/>
              </w:rPr>
              <w:t>3.1.2. Provide training to PCU and project beneficiaries in methods and tools for rigorous Monitoring and evaluation of project indicators and participatory monitoring</w:t>
            </w:r>
          </w:p>
          <w:p w:rsidR="00AE461F" w:rsidRPr="00363E60" w:rsidRDefault="00AE461F" w:rsidP="00163D20">
            <w:pPr>
              <w:spacing w:before="120" w:after="120"/>
              <w:rPr>
                <w:rFonts w:ascii="Times New Roman" w:hAnsi="Times New Roman"/>
                <w:iCs/>
                <w:szCs w:val="20"/>
              </w:rPr>
            </w:pPr>
            <w:r w:rsidRPr="00363E60">
              <w:rPr>
                <w:rFonts w:ascii="Times New Roman" w:hAnsi="Times New Roman"/>
                <w:iCs/>
                <w:szCs w:val="20"/>
              </w:rPr>
              <w:t>3.1.3 Regular assessment of agro-biodiversity at the district level including varieties/breeds, species and habitat diversity and associated functions (e.g. pollination, pest and disease control) and impacts in terms of resilience</w:t>
            </w:r>
          </w:p>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rPr>
              <w:t xml:space="preserve">3.1.4 Train technical and extension staff (GO and NGOs) in the use of selected methodology and tools to perform assessments of local land resources (LD and SLM) and livelihoods </w:t>
            </w:r>
            <w:r w:rsidRPr="00363E60">
              <w:rPr>
                <w:rFonts w:ascii="Times New Roman" w:hAnsi="Times New Roman"/>
                <w:iCs/>
                <w:szCs w:val="20"/>
                <w:lang w:val="en-GB"/>
              </w:rPr>
              <w:t>diagnostics and to assess and document INRM best practices</w:t>
            </w:r>
          </w:p>
          <w:p w:rsidR="00073434" w:rsidRPr="00363E60" w:rsidRDefault="00073434" w:rsidP="003858EF">
            <w:pPr>
              <w:spacing w:before="120" w:after="120"/>
              <w:rPr>
                <w:rFonts w:ascii="Times New Roman" w:hAnsi="Times New Roman"/>
                <w:iCs/>
                <w:szCs w:val="20"/>
                <w:lang w:val="en-GB"/>
              </w:rPr>
            </w:pPr>
            <w:r w:rsidRPr="00363E60">
              <w:rPr>
                <w:rFonts w:ascii="Times New Roman" w:hAnsi="Times New Roman"/>
                <w:iCs/>
                <w:szCs w:val="20"/>
                <w:lang w:val="en-GB"/>
              </w:rPr>
              <w:t xml:space="preserve">3.1.5 </w:t>
            </w:r>
            <w:r w:rsidR="003858EF" w:rsidRPr="00363E60">
              <w:rPr>
                <w:rFonts w:ascii="Times New Roman" w:hAnsi="Times New Roman"/>
                <w:iCs/>
                <w:szCs w:val="20"/>
                <w:lang w:val="en-GB"/>
              </w:rPr>
              <w:t xml:space="preserve"> </w:t>
            </w:r>
            <w:r w:rsidR="003858EF" w:rsidRPr="00363E60">
              <w:rPr>
                <w:rFonts w:ascii="Times New Roman" w:hAnsi="Times New Roman"/>
                <w:iCs/>
                <w:szCs w:val="20"/>
              </w:rPr>
              <w:t>In collaboration with the Uganda Bureau of Statistics, Vital Signs and the World Bank Living Standards Measurement Survey,</w:t>
            </w:r>
            <w:r w:rsidR="003858EF" w:rsidRPr="00363E60">
              <w:rPr>
                <w:rFonts w:ascii="Times New Roman" w:hAnsi="Times New Roman"/>
                <w:iCs/>
                <w:szCs w:val="20"/>
                <w:lang w:val="en-GB"/>
              </w:rPr>
              <w:t xml:space="preserve"> c</w:t>
            </w:r>
            <w:r w:rsidRPr="00363E60">
              <w:rPr>
                <w:rFonts w:ascii="Times New Roman" w:hAnsi="Times New Roman"/>
                <w:iCs/>
                <w:szCs w:val="20"/>
              </w:rPr>
              <w:t xml:space="preserve">onduct baseline surveys, to evaluate food security </w:t>
            </w:r>
            <w:r w:rsidR="003858EF" w:rsidRPr="00363E60">
              <w:rPr>
                <w:rFonts w:ascii="Times New Roman" w:hAnsi="Times New Roman"/>
                <w:iCs/>
                <w:szCs w:val="20"/>
              </w:rPr>
              <w:t>and link this with the</w:t>
            </w:r>
            <w:r w:rsidRPr="00363E60">
              <w:rPr>
                <w:rFonts w:ascii="Times New Roman" w:hAnsi="Times New Roman"/>
                <w:iCs/>
                <w:szCs w:val="20"/>
              </w:rPr>
              <w:t xml:space="preserve"> </w:t>
            </w:r>
            <w:r w:rsidR="003858EF" w:rsidRPr="00363E60">
              <w:rPr>
                <w:rFonts w:ascii="Times New Roman" w:hAnsi="Times New Roman"/>
                <w:iCs/>
                <w:szCs w:val="20"/>
              </w:rPr>
              <w:t>existing</w:t>
            </w:r>
            <w:r w:rsidRPr="00363E60">
              <w:rPr>
                <w:rFonts w:ascii="Times New Roman" w:hAnsi="Times New Roman"/>
                <w:iCs/>
                <w:szCs w:val="20"/>
              </w:rPr>
              <w:t xml:space="preserve"> local landscape diagnostics (land cover, soil organic carbon, vegetation structure and composition, crop and livestock productivity, above ground carbon stocks, land degradation types, severity and causes).</w:t>
            </w:r>
          </w:p>
        </w:tc>
      </w:tr>
      <w:tr w:rsidR="00AE461F" w:rsidRPr="00363E60" w:rsidTr="00163D20">
        <w:tc>
          <w:tcPr>
            <w:tcW w:w="2518" w:type="dxa"/>
            <w:shd w:val="clear" w:color="auto" w:fill="auto"/>
          </w:tcPr>
          <w:p w:rsidR="00AE461F" w:rsidRPr="00363E60" w:rsidRDefault="00AE461F" w:rsidP="00163D20">
            <w:pPr>
              <w:spacing w:before="120" w:after="120"/>
              <w:rPr>
                <w:rFonts w:ascii="Times New Roman" w:hAnsi="Times New Roman"/>
                <w:i/>
                <w:szCs w:val="20"/>
                <w:lang w:val="en-GB"/>
              </w:rPr>
            </w:pPr>
            <w:r w:rsidRPr="00363E60">
              <w:rPr>
                <w:rFonts w:ascii="Times New Roman" w:hAnsi="Times New Roman"/>
                <w:szCs w:val="20"/>
                <w:lang w:val="en-GB"/>
              </w:rPr>
              <w:t>Output 3.2: Capacity in place to apply appropriate tools and practices for monitoring resilience at multiple scales</w:t>
            </w:r>
          </w:p>
          <w:p w:rsidR="00AE461F" w:rsidRPr="00363E60" w:rsidRDefault="00AE461F" w:rsidP="00163D20">
            <w:pPr>
              <w:spacing w:before="120" w:after="120"/>
              <w:rPr>
                <w:rFonts w:ascii="Times New Roman" w:hAnsi="Times New Roman"/>
                <w:iCs/>
                <w:szCs w:val="20"/>
                <w:lang w:val="en-GB"/>
              </w:rPr>
            </w:pPr>
          </w:p>
        </w:tc>
        <w:tc>
          <w:tcPr>
            <w:tcW w:w="7031" w:type="dxa"/>
            <w:shd w:val="clear" w:color="auto" w:fill="auto"/>
          </w:tcPr>
          <w:p w:rsidR="00AE461F" w:rsidRPr="00363E60" w:rsidRDefault="00AE461F" w:rsidP="00163D20">
            <w:pPr>
              <w:spacing w:before="120" w:after="120"/>
              <w:rPr>
                <w:rFonts w:ascii="Times New Roman" w:hAnsi="Times New Roman"/>
                <w:iCs/>
                <w:szCs w:val="20"/>
              </w:rPr>
            </w:pPr>
            <w:r w:rsidRPr="00363E60">
              <w:rPr>
                <w:rFonts w:ascii="Times New Roman" w:hAnsi="Times New Roman"/>
                <w:iCs/>
                <w:szCs w:val="20"/>
              </w:rPr>
              <w:t xml:space="preserve">3.2.1 Within multi-stakeholder platforms created at the district level in Component 1, conduct participatory M&amp;A using the selected methodology and tools and hold annual workshops to learn from M&amp;A and disseminate the use of appropriate tools and practices for monitoring resilience </w:t>
            </w:r>
          </w:p>
          <w:p w:rsidR="00AE461F" w:rsidRPr="00363E60" w:rsidRDefault="00AE461F" w:rsidP="00163D20">
            <w:pPr>
              <w:spacing w:before="120" w:after="120"/>
              <w:rPr>
                <w:rFonts w:ascii="Times New Roman" w:hAnsi="Times New Roman"/>
                <w:iCs/>
                <w:szCs w:val="20"/>
              </w:rPr>
            </w:pPr>
            <w:r w:rsidRPr="00363E60">
              <w:rPr>
                <w:rFonts w:ascii="Times New Roman" w:hAnsi="Times New Roman"/>
                <w:iCs/>
                <w:szCs w:val="20"/>
              </w:rPr>
              <w:t>3.2.2 In partnership with relevant projects and partners in the region, exchange on monitoring and assessment of multiple benefits of INRM from farm-household to landscape level (ecosystem services, food and livelihood security, climate resilience) and train local NGOs and private sector actors (data collection and analysis of costs, benefits and impacts towards SDG targets)</w:t>
            </w:r>
          </w:p>
        </w:tc>
      </w:tr>
      <w:tr w:rsidR="00AE461F" w:rsidRPr="00363E60" w:rsidTr="00163D20">
        <w:tc>
          <w:tcPr>
            <w:tcW w:w="2518" w:type="dxa"/>
            <w:shd w:val="clear" w:color="auto" w:fill="auto"/>
          </w:tcPr>
          <w:p w:rsidR="00AE461F" w:rsidRPr="00363E60" w:rsidRDefault="00AE461F" w:rsidP="00971348">
            <w:pPr>
              <w:spacing w:before="120" w:after="120"/>
              <w:jc w:val="left"/>
              <w:rPr>
                <w:rFonts w:ascii="Times New Roman" w:hAnsi="Times New Roman"/>
                <w:iCs/>
                <w:szCs w:val="20"/>
                <w:lang w:val="en-GB"/>
              </w:rPr>
            </w:pPr>
            <w:r w:rsidRPr="00363E60">
              <w:rPr>
                <w:rFonts w:ascii="Times New Roman" w:hAnsi="Times New Roman"/>
                <w:szCs w:val="20"/>
                <w:lang w:val="en-GB"/>
              </w:rPr>
              <w:t>Output 3.3: Project is linked to regional program</w:t>
            </w:r>
            <w:r w:rsidR="00971348" w:rsidRPr="00363E60">
              <w:rPr>
                <w:rFonts w:ascii="Times New Roman" w:hAnsi="Times New Roman"/>
                <w:szCs w:val="20"/>
                <w:lang w:val="en-GB"/>
              </w:rPr>
              <w:t>.  This will be achieved through participation in the Regional Hub Sub-project, whose objective is “to establish and operate governance structures and process for coordination, knowledge management, south-south and triangular cooperation for scaling up, and monitoring and assessment</w:t>
            </w:r>
            <w:r w:rsidR="00971348" w:rsidRPr="00363E60">
              <w:rPr>
                <w:rFonts w:ascii="Times New Roman" w:hAnsi="Times New Roman"/>
              </w:rPr>
              <w:t xml:space="preserve"> of the IAP on Food Security”.</w:t>
            </w:r>
          </w:p>
        </w:tc>
        <w:tc>
          <w:tcPr>
            <w:tcW w:w="7031" w:type="dxa"/>
            <w:shd w:val="clear" w:color="auto" w:fill="auto"/>
          </w:tcPr>
          <w:p w:rsidR="00AE461F" w:rsidRPr="00363E60" w:rsidRDefault="00AE461F" w:rsidP="00163D20">
            <w:pPr>
              <w:spacing w:before="120" w:after="120"/>
              <w:rPr>
                <w:rFonts w:ascii="Times New Roman" w:hAnsi="Times New Roman"/>
                <w:iCs/>
                <w:szCs w:val="20"/>
                <w:lang w:val="en-GB"/>
              </w:rPr>
            </w:pPr>
            <w:r w:rsidRPr="00363E60">
              <w:rPr>
                <w:rFonts w:ascii="Times New Roman" w:hAnsi="Times New Roman"/>
                <w:iCs/>
                <w:szCs w:val="20"/>
              </w:rPr>
              <w:t>3.3.1. Participation in regional program activities including study tours, research and knowledge sharing.</w:t>
            </w:r>
          </w:p>
        </w:tc>
      </w:tr>
    </w:tbl>
    <w:p w:rsidR="00C92B62" w:rsidRPr="00FE0524" w:rsidRDefault="00C92B62" w:rsidP="00FE0524">
      <w:pPr>
        <w:spacing w:before="120" w:after="120"/>
        <w:rPr>
          <w:color w:val="000000"/>
          <w:szCs w:val="20"/>
        </w:rPr>
      </w:pPr>
    </w:p>
    <w:p w:rsidR="00393350" w:rsidRPr="00363E60" w:rsidRDefault="00A91A62" w:rsidP="00CC3FF6">
      <w:pPr>
        <w:numPr>
          <w:ilvl w:val="0"/>
          <w:numId w:val="8"/>
        </w:numPr>
        <w:spacing w:before="120" w:after="120"/>
        <w:rPr>
          <w:rFonts w:ascii="Times New Roman" w:hAnsi="Times New Roman"/>
          <w:color w:val="000000"/>
          <w:szCs w:val="20"/>
        </w:rPr>
      </w:pPr>
      <w:r w:rsidRPr="00363E60">
        <w:rPr>
          <w:rFonts w:ascii="Times New Roman" w:hAnsi="Times New Roman"/>
          <w:szCs w:val="20"/>
          <w:u w:val="single"/>
        </w:rPr>
        <w:t>P</w:t>
      </w:r>
      <w:r w:rsidR="00C644BD" w:rsidRPr="00363E60">
        <w:rPr>
          <w:rFonts w:ascii="Times New Roman" w:hAnsi="Times New Roman"/>
          <w:szCs w:val="20"/>
          <w:u w:val="single"/>
        </w:rPr>
        <w:t>artnerships</w:t>
      </w:r>
      <w:r w:rsidR="00A9248A" w:rsidRPr="00363E60">
        <w:rPr>
          <w:rFonts w:ascii="Times New Roman" w:hAnsi="Times New Roman"/>
          <w:szCs w:val="20"/>
          <w:u w:val="single"/>
        </w:rPr>
        <w:t xml:space="preserve"> and </w:t>
      </w:r>
      <w:r w:rsidR="00A572FB" w:rsidRPr="00363E60">
        <w:rPr>
          <w:rFonts w:ascii="Times New Roman" w:hAnsi="Times New Roman"/>
          <w:szCs w:val="20"/>
          <w:u w:val="single"/>
        </w:rPr>
        <w:t>Stakeholder engagement</w:t>
      </w:r>
      <w:r w:rsidR="00707A93" w:rsidRPr="00363E60">
        <w:rPr>
          <w:rFonts w:ascii="Times New Roman" w:hAnsi="Times New Roman"/>
          <w:szCs w:val="20"/>
        </w:rPr>
        <w:t xml:space="preserve">: </w:t>
      </w:r>
    </w:p>
    <w:p w:rsidR="00A9248A" w:rsidRPr="00363E60" w:rsidRDefault="00A9248A" w:rsidP="00B8341E">
      <w:pPr>
        <w:spacing w:before="120" w:after="120"/>
        <w:rPr>
          <w:rFonts w:ascii="Times New Roman" w:hAnsi="Times New Roman"/>
          <w:color w:val="000000"/>
          <w:szCs w:val="20"/>
          <w:lang w:val="en-GB"/>
        </w:rPr>
      </w:pPr>
      <w:r w:rsidRPr="00363E60">
        <w:rPr>
          <w:rFonts w:ascii="Times New Roman" w:hAnsi="Times New Roman"/>
          <w:color w:val="000000"/>
          <w:szCs w:val="20"/>
          <w:lang w:val="en-GB"/>
        </w:rPr>
        <w:t xml:space="preserve">The beneficiaries and stakeholders described in the table below have participated in the design stage of the project and will continue to do so during project implementation. </w:t>
      </w:r>
    </w:p>
    <w:tbl>
      <w:tblPr>
        <w:tblpPr w:leftFromText="180" w:rightFromText="180" w:vertAnchor="text" w:tblpX="-34"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5812"/>
      </w:tblGrid>
      <w:tr w:rsidR="00A9248A" w:rsidRPr="00363E60" w:rsidTr="000A669A">
        <w:trPr>
          <w:tblHeader/>
        </w:trPr>
        <w:tc>
          <w:tcPr>
            <w:tcW w:w="1418" w:type="dxa"/>
            <w:shd w:val="clear" w:color="auto" w:fill="D9D9D9"/>
          </w:tcPr>
          <w:p w:rsidR="00A9248A" w:rsidRPr="00363E60" w:rsidRDefault="00A9248A" w:rsidP="004A52F3">
            <w:pPr>
              <w:spacing w:before="120" w:after="120"/>
              <w:ind w:left="34"/>
              <w:rPr>
                <w:rFonts w:ascii="Times New Roman" w:hAnsi="Times New Roman"/>
                <w:b/>
                <w:color w:val="000000"/>
                <w:szCs w:val="20"/>
                <w:lang w:val="en-GB"/>
              </w:rPr>
            </w:pPr>
            <w:r w:rsidRPr="00363E60">
              <w:rPr>
                <w:rFonts w:ascii="Times New Roman" w:hAnsi="Times New Roman"/>
                <w:b/>
                <w:color w:val="000000"/>
                <w:szCs w:val="20"/>
                <w:lang w:val="en-GB"/>
              </w:rPr>
              <w:t>Stakeholders</w:t>
            </w:r>
          </w:p>
        </w:tc>
        <w:tc>
          <w:tcPr>
            <w:tcW w:w="2268" w:type="dxa"/>
            <w:shd w:val="clear" w:color="auto" w:fill="D9D9D9"/>
          </w:tcPr>
          <w:p w:rsidR="00A9248A" w:rsidRPr="00363E60" w:rsidRDefault="00A9248A" w:rsidP="004A52F3">
            <w:pPr>
              <w:spacing w:before="120" w:after="120"/>
              <w:ind w:left="34"/>
              <w:rPr>
                <w:rFonts w:ascii="Times New Roman" w:hAnsi="Times New Roman"/>
                <w:b/>
                <w:color w:val="000000"/>
                <w:szCs w:val="20"/>
                <w:lang w:val="en-GB"/>
              </w:rPr>
            </w:pPr>
            <w:r w:rsidRPr="00363E60">
              <w:rPr>
                <w:rFonts w:ascii="Times New Roman" w:hAnsi="Times New Roman"/>
                <w:b/>
                <w:color w:val="000000"/>
                <w:szCs w:val="20"/>
                <w:lang w:val="en-GB"/>
              </w:rPr>
              <w:t>Details</w:t>
            </w:r>
          </w:p>
        </w:tc>
        <w:tc>
          <w:tcPr>
            <w:tcW w:w="5812" w:type="dxa"/>
            <w:shd w:val="clear" w:color="auto" w:fill="D9D9D9"/>
          </w:tcPr>
          <w:p w:rsidR="00A9248A" w:rsidRPr="00363E60" w:rsidRDefault="00A9248A" w:rsidP="004A52F3">
            <w:pPr>
              <w:spacing w:before="120" w:after="120"/>
              <w:rPr>
                <w:rFonts w:ascii="Times New Roman" w:hAnsi="Times New Roman"/>
                <w:b/>
                <w:color w:val="000000"/>
                <w:szCs w:val="20"/>
                <w:lang w:val="en-GB"/>
              </w:rPr>
            </w:pPr>
            <w:r w:rsidRPr="00363E60">
              <w:rPr>
                <w:rFonts w:ascii="Times New Roman" w:hAnsi="Times New Roman"/>
                <w:b/>
                <w:color w:val="000000"/>
                <w:szCs w:val="20"/>
                <w:lang w:val="en-GB"/>
              </w:rPr>
              <w:t>Contributions to the project</w:t>
            </w:r>
          </w:p>
        </w:tc>
      </w:tr>
      <w:tr w:rsidR="00A9248A" w:rsidRPr="00363E60" w:rsidTr="000A669A">
        <w:tc>
          <w:tcPr>
            <w:tcW w:w="1418" w:type="dxa"/>
            <w:vMerge w:val="restart"/>
            <w:shd w:val="clear" w:color="auto" w:fill="F2F2F2"/>
          </w:tcPr>
          <w:p w:rsidR="00A9248A" w:rsidRPr="00363E60" w:rsidRDefault="00A9248A" w:rsidP="000A1D03">
            <w:pPr>
              <w:spacing w:after="0"/>
              <w:ind w:left="34"/>
              <w:rPr>
                <w:rFonts w:ascii="Times New Roman" w:hAnsi="Times New Roman"/>
                <w:b/>
                <w:color w:val="000000"/>
                <w:szCs w:val="20"/>
                <w:lang w:val="en-GB"/>
              </w:rPr>
            </w:pPr>
            <w:r w:rsidRPr="00363E60">
              <w:rPr>
                <w:rFonts w:ascii="Times New Roman" w:hAnsi="Times New Roman"/>
                <w:b/>
                <w:color w:val="000000"/>
                <w:szCs w:val="20"/>
                <w:lang w:val="en-GB"/>
              </w:rPr>
              <w:t>Government</w:t>
            </w:r>
          </w:p>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District local governments in the Karamoja sub-region – technical staff</w:t>
            </w:r>
          </w:p>
        </w:tc>
        <w:tc>
          <w:tcPr>
            <w:tcW w:w="5812" w:type="dxa"/>
            <w:shd w:val="clear" w:color="auto" w:fill="auto"/>
          </w:tcPr>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 xml:space="preserve">- Part of the district multi-stakeholder platforms and linking to the regionally established platform </w:t>
            </w:r>
          </w:p>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 xml:space="preserve">- Recipient of training on INRM and SLM </w:t>
            </w:r>
          </w:p>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 Recipient of training on the application of the FAO Voluntary Guidelines on responsible tenure of land, fisheries and forests (VGGT) for resolving land tenure issues</w:t>
            </w:r>
          </w:p>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 Providing technical advice on rangeland management / SLM etc</w:t>
            </w:r>
          </w:p>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 Support enforcement environmental management regulations / by-laws / EIA regulations etc.</w:t>
            </w:r>
          </w:p>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 xml:space="preserve">- Support for the main-streaming/ institutionalisation of </w:t>
            </w:r>
            <w:r w:rsidRPr="00363E60">
              <w:rPr>
                <w:rFonts w:ascii="Times New Roman" w:hAnsi="Times New Roman"/>
                <w:color w:val="000000"/>
                <w:szCs w:val="20"/>
              </w:rPr>
              <w:t xml:space="preserve">APFS/FFS </w:t>
            </w:r>
            <w:r w:rsidRPr="00363E60">
              <w:rPr>
                <w:rFonts w:ascii="Times New Roman" w:hAnsi="Times New Roman"/>
                <w:color w:val="000000"/>
                <w:szCs w:val="20"/>
                <w:lang w:val="en-GB"/>
              </w:rPr>
              <w:t>through district plans and budgets</w:t>
            </w:r>
          </w:p>
          <w:p w:rsidR="00A9248A" w:rsidRPr="00363E60" w:rsidRDefault="00A9248A" w:rsidP="000A1D03">
            <w:pPr>
              <w:spacing w:after="0"/>
              <w:rPr>
                <w:rFonts w:ascii="Times New Roman" w:hAnsi="Times New Roman"/>
                <w:color w:val="000000"/>
                <w:szCs w:val="20"/>
                <w:lang w:val="en-GB"/>
              </w:rPr>
            </w:pPr>
            <w:r w:rsidRPr="00363E60">
              <w:rPr>
                <w:rFonts w:ascii="Times New Roman" w:hAnsi="Times New Roman"/>
                <w:color w:val="000000"/>
                <w:szCs w:val="20"/>
                <w:lang w:val="en-GB"/>
              </w:rPr>
              <w:t>- Recipient of training on the use of LADA-WOCAT tools to perform assessments of local land resources and livelihoods diagnostic to assess best practices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District local governments in the Karamoja sub-region – extension staff</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Part of the district multi-stakeholder platforms and linking to the regionally established platform </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INRM and SLM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the application of the FAO Voluntary Guidelines on responsible tenure of land, fisheries and forests (VGGT) for resolving land tenure issues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Master Trainers for APFSs and FFSs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the use of LADA-WOCAT tools to perform assessments of local land resources and livelihoods diagnostic to assess best practices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Ministry of Agriculture, Animal Industries and Fisheries (MAAIF)</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Project Executing Partner</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INRM and SLM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the application of the FAO Voluntary Guidelines on responsible tenure of land, fisheries and forests (VGGT) for resolving land tenure issues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Contributor to the introduction of INRM and SLM into public policy and practice as an adaptation strategy</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the use of LADA-WOCAT tools to perform assessments of local land resources and livelihoods diagnostic to assess best practices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Ministry of Agriculture, Animal Industries and Fisheries – Zonal Agricultural Research and Development Institute (ZARDI)</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Guidance and training for farmers (e.g. hay making, seed multiplication, SWC, AF, woodlots, root crops)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Support to the training on INRM, SLM and seed multiplication</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the use of LADA-WOCAT tools to perform assessments of local land resources and livelihoods diagnostic to assess best practices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National SLM committee</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PSC, through a designated focal point</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Responsible for project coordination and monitoring of project activities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National Environmental Management Agency</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Participate in monitoring environmental benefits of activities, including biodiversity and land rehabilitation </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Ministry of Water and Environment (MWE)</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INRM and SLM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IWRM for agriculture, livestock and human consumption, sustained surface and ground water supply and watershed management</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Ministry of Energy and Mineral Development (MEMD)</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INRM and SLM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Support to Sustainable charcoal production/value chain development </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Support to the awareness raising on Energy saving stoves, biogas, solar energy or other energy saving measures e.g. for agro-processing</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Ministry of Lands and Urban Development (MLUD)</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Support to the establishment of community-based land use plans supporting INRM and SLM. </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Providing information on community land tenure and access rights including forest and fisheries to support project activities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Recipient of training on the application of the FAO Voluntary Guidelines on responsible tenure of land, fisheries and forests (VGGT) for resolving land tenure issues </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Office of the Prime Minister (OPM)</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Support the regional multi-stakeholder platform during and after the project’s implementation</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Support for coordination and links to numerous existing projects and programmes (e.g. DFID Resilience Programme, World Bank Africa Pastoral Livelihood Resilience Project, Strengthening capacities for DRM and resilience) </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National Forestry Authority (NFA)</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Work with the project coordination unit and support the potential for sustainable charcoal production among youth and women groups.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Providing information on choice of tree species choices, also tree management</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Liaise with project on interventions in forest reserves (e.g. Mt Moroto)</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Office of Karamoja Affairs</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Contribute to the assessment of existing sub-regional platforms and to the needs assessment for a sub-regional multi-stakeholder platform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Coordinate the regional multi-stakeholder platform gathering all relevant stakeholders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and district levels multi-stakeholder platforms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Ministry of Trade, Industry and Cooperatives </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Provide vital inputs and links to value chains to develop markets for produce from Karamoja (initially, local markets – longer-term consider wider markets)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multi-stakeholder platform</w:t>
            </w:r>
          </w:p>
        </w:tc>
      </w:tr>
      <w:tr w:rsidR="00A9248A" w:rsidRPr="00363E60" w:rsidTr="000A669A">
        <w:tc>
          <w:tcPr>
            <w:tcW w:w="1418" w:type="dxa"/>
            <w:vMerge w:val="restart"/>
            <w:shd w:val="clear" w:color="auto" w:fill="F2F2F2"/>
          </w:tcPr>
          <w:p w:rsidR="00A9248A" w:rsidRPr="00363E60" w:rsidRDefault="00A9248A" w:rsidP="000A1D03">
            <w:pPr>
              <w:spacing w:after="0"/>
              <w:ind w:left="34"/>
              <w:rPr>
                <w:rFonts w:ascii="Times New Roman" w:hAnsi="Times New Roman"/>
                <w:b/>
                <w:color w:val="000000"/>
                <w:szCs w:val="20"/>
                <w:lang w:val="en-GB"/>
              </w:rPr>
            </w:pPr>
            <w:r w:rsidRPr="00363E60">
              <w:rPr>
                <w:rFonts w:ascii="Times New Roman" w:hAnsi="Times New Roman"/>
                <w:b/>
                <w:color w:val="000000"/>
                <w:szCs w:val="20"/>
                <w:lang w:val="en-GB"/>
              </w:rPr>
              <w:t>Land Users, their groups and leaders</w:t>
            </w: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Pastoralists</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r w:rsidRPr="00363E60">
              <w:rPr>
                <w:rFonts w:ascii="Times New Roman" w:hAnsi="Times New Roman"/>
                <w:color w:val="000000"/>
                <w:szCs w:val="20"/>
                <w:lang w:val="en-GB"/>
              </w:rPr>
              <w:footnoteReference w:id="20"/>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Agro-pastoralists</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Rainfed cropping farmers (including traditional and recently settled pastoralists); </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Small-scale irrigated horticulturalists – mainly but not exclusively women – usually part of APFSs; </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Woodland- and forest-dependent communities.</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Women and youth associations/groups in Karamoja (active in agriculture and other non-farm activities)</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Representatives of local NRM mechanisms (i.e. water user associations, catchment committees, basin organizations, pasture committees, etc.)</w:t>
            </w:r>
          </w:p>
        </w:tc>
        <w:tc>
          <w:tcPr>
            <w:tcW w:w="5812" w:type="dxa"/>
            <w:shd w:val="clear" w:color="auto" w:fill="FFFFFF"/>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Traditional leaders/Elders of various ethnic groups in Karamoja</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Beneficiaries</w:t>
            </w:r>
          </w:p>
        </w:tc>
      </w:tr>
      <w:tr w:rsidR="00A9248A" w:rsidRPr="00363E60" w:rsidTr="000A669A">
        <w:tc>
          <w:tcPr>
            <w:tcW w:w="1418" w:type="dxa"/>
            <w:vMerge w:val="restart"/>
            <w:shd w:val="clear" w:color="auto" w:fill="F2F2F2"/>
          </w:tcPr>
          <w:p w:rsidR="00A9248A" w:rsidRPr="00363E60" w:rsidRDefault="00A9248A" w:rsidP="000A1D03">
            <w:pPr>
              <w:spacing w:after="0"/>
              <w:ind w:left="34"/>
              <w:rPr>
                <w:rFonts w:ascii="Times New Roman" w:hAnsi="Times New Roman"/>
                <w:b/>
                <w:color w:val="000000"/>
                <w:szCs w:val="20"/>
                <w:lang w:val="en-GB"/>
              </w:rPr>
            </w:pPr>
            <w:r w:rsidRPr="00363E60">
              <w:rPr>
                <w:rFonts w:ascii="Times New Roman" w:hAnsi="Times New Roman"/>
                <w:b/>
                <w:color w:val="000000"/>
                <w:szCs w:val="20"/>
                <w:lang w:val="en-GB"/>
              </w:rPr>
              <w:t>International development agency</w:t>
            </w: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UNDP</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GEF Implementing Agency, responsible for Outcomes 1 and 3, contributing partner to outcomes 2 and 4.  Member of the Project Board, quality assurance. </w:t>
            </w:r>
          </w:p>
        </w:tc>
      </w:tr>
      <w:tr w:rsidR="00A9248A" w:rsidRPr="00363E60" w:rsidTr="000A669A">
        <w:trPr>
          <w:trHeight w:val="384"/>
        </w:trPr>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FAO</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GEF Implementing Agency, responsible for Outcomes 2 and 4, contributing partner to outcomes 1 and 3.  Member of the project board, quality assurance. </w:t>
            </w:r>
          </w:p>
        </w:tc>
      </w:tr>
      <w:tr w:rsidR="00A9248A" w:rsidRPr="00363E60" w:rsidTr="000A669A">
        <w:tc>
          <w:tcPr>
            <w:tcW w:w="1418" w:type="dxa"/>
            <w:shd w:val="clear" w:color="auto" w:fill="F2F2F2"/>
          </w:tcPr>
          <w:p w:rsidR="00A9248A" w:rsidRPr="00363E60" w:rsidRDefault="00A9248A" w:rsidP="000A1D03">
            <w:pPr>
              <w:spacing w:after="0"/>
              <w:ind w:left="34"/>
              <w:rPr>
                <w:rFonts w:ascii="Times New Roman" w:hAnsi="Times New Roman"/>
                <w:b/>
                <w:color w:val="000000"/>
                <w:szCs w:val="20"/>
                <w:lang w:val="en-GB"/>
              </w:rPr>
            </w:pPr>
            <w:r w:rsidRPr="00363E60">
              <w:rPr>
                <w:rFonts w:ascii="Times New Roman" w:hAnsi="Times New Roman"/>
                <w:b/>
                <w:color w:val="000000"/>
                <w:szCs w:val="20"/>
                <w:lang w:val="en-GB"/>
              </w:rPr>
              <w:t>Other</w:t>
            </w: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Academic and Research Institutions</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Research support to sustainable rangeland and integrated crop-livestock management and activities to enhance food and livelihood security</w:t>
            </w:r>
          </w:p>
        </w:tc>
      </w:tr>
      <w:tr w:rsidR="00A9248A" w:rsidRPr="00363E60" w:rsidTr="000A669A">
        <w:tc>
          <w:tcPr>
            <w:tcW w:w="1418" w:type="dxa"/>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World Agroforestry Centre (ICRAF)</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Providing information on choice of tree species choices, also tree management – and advice / germplasm of appropriate domesticated fruit trees</w:t>
            </w:r>
          </w:p>
        </w:tc>
      </w:tr>
      <w:tr w:rsidR="00A9248A" w:rsidRPr="00363E60" w:rsidTr="000A669A">
        <w:tc>
          <w:tcPr>
            <w:tcW w:w="1418" w:type="dxa"/>
            <w:vMerge w:val="restart"/>
            <w:shd w:val="clear" w:color="auto" w:fill="F2F2F2"/>
          </w:tcPr>
          <w:p w:rsidR="00A9248A" w:rsidRPr="00363E60" w:rsidRDefault="00A9248A" w:rsidP="000A1D03">
            <w:pPr>
              <w:spacing w:after="0"/>
              <w:ind w:left="34"/>
              <w:rPr>
                <w:rFonts w:ascii="Times New Roman" w:hAnsi="Times New Roman"/>
                <w:b/>
                <w:color w:val="000000"/>
                <w:szCs w:val="20"/>
                <w:lang w:val="en-GB"/>
              </w:rPr>
            </w:pPr>
            <w:r w:rsidRPr="00363E60">
              <w:rPr>
                <w:rFonts w:ascii="Times New Roman" w:hAnsi="Times New Roman"/>
                <w:b/>
                <w:color w:val="000000"/>
                <w:szCs w:val="20"/>
                <w:lang w:val="en-GB"/>
              </w:rPr>
              <w:t xml:space="preserve">Non-Governmental Organization (NGO) &amp; </w:t>
            </w:r>
          </w:p>
          <w:p w:rsidR="00A9248A" w:rsidRPr="00363E60" w:rsidRDefault="00A9248A" w:rsidP="000A1D03">
            <w:pPr>
              <w:spacing w:after="0"/>
              <w:ind w:left="34"/>
              <w:rPr>
                <w:rFonts w:ascii="Times New Roman" w:hAnsi="Times New Roman"/>
                <w:b/>
                <w:color w:val="000000"/>
                <w:szCs w:val="20"/>
                <w:lang w:val="en-GB"/>
              </w:rPr>
            </w:pPr>
            <w:r w:rsidRPr="00363E60">
              <w:rPr>
                <w:rFonts w:ascii="Times New Roman" w:hAnsi="Times New Roman"/>
                <w:b/>
                <w:color w:val="000000"/>
                <w:szCs w:val="20"/>
                <w:lang w:val="en-GB"/>
              </w:rPr>
              <w:t>Civil Society Organization (CSO)</w:t>
            </w: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NGOs such as: </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Community Integrated Development Initiative (CIDI)</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Hope for Humanity Karamoja (HHK)</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Concern Worldwide</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Bicycles for Humanity (B4H)</w:t>
            </w:r>
          </w:p>
          <w:p w:rsidR="00A9248A" w:rsidRPr="00363E60" w:rsidRDefault="00A9248A" w:rsidP="000A1D03">
            <w:pPr>
              <w:spacing w:after="0"/>
              <w:ind w:left="34"/>
              <w:rPr>
                <w:rFonts w:ascii="Times New Roman" w:hAnsi="Times New Roman"/>
                <w:color w:val="000000"/>
                <w:szCs w:val="20"/>
                <w:lang w:val="en-GB"/>
              </w:rPr>
            </w:pP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A lit of relevant CSOs can be found in Annex 6</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and district levels multi-stakeholder platforms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the application of the FAO Voluntary Guidelines on responsible tenure of land, fisheries and forests (VGGT) for resolving land tenure issues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Contribute to reforestation and rehabilitation activities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Participate in the implementation of SLM practices and INRM</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Support farmer groups in developing resilient value chains for increased income</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Recipient of training on the use of LADA-WOCAT tools to perform assessments of local land resources and livelihoods diagnostic to assess best practices </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Recipient of training on methods and tools on monitoring and assessment of multiple benefits of INRM from farm-household to landscape level (Output 4.2) </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Strengthen capacity of CSOs/CBOs to become effective service providers for: </w:t>
            </w:r>
          </w:p>
          <w:p w:rsidR="00A9248A" w:rsidRPr="00363E60" w:rsidRDefault="00A9248A" w:rsidP="00CC3FF6">
            <w:pPr>
              <w:numPr>
                <w:ilvl w:val="0"/>
                <w:numId w:val="27"/>
              </w:num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developing and implementing community /catchment action plans </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facilitating/supporting APFS and FFS</w:t>
            </w:r>
          </w:p>
        </w:tc>
      </w:tr>
      <w:tr w:rsidR="00A9248A" w:rsidRPr="00363E60" w:rsidTr="000A669A">
        <w:tc>
          <w:tcPr>
            <w:tcW w:w="1418" w:type="dxa"/>
            <w:vMerge/>
            <w:shd w:val="clear" w:color="auto" w:fill="F2F2F2"/>
          </w:tcPr>
          <w:p w:rsidR="00A9248A" w:rsidRPr="00363E60" w:rsidRDefault="00A9248A" w:rsidP="000A1D03">
            <w:pPr>
              <w:spacing w:after="0"/>
              <w:ind w:left="34"/>
              <w:rPr>
                <w:rFonts w:ascii="Times New Roman" w:hAnsi="Times New Roman"/>
                <w:b/>
                <w:color w:val="000000"/>
                <w:szCs w:val="20"/>
                <w:lang w:val="en-GB"/>
              </w:rPr>
            </w:pP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Existing APFS and APFS networks</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xml:space="preserve">- as above also exchange visits, participatory evaluation  etc.  </w:t>
            </w:r>
          </w:p>
        </w:tc>
      </w:tr>
      <w:tr w:rsidR="00A9248A" w:rsidRPr="00363E60" w:rsidTr="000A669A">
        <w:tc>
          <w:tcPr>
            <w:tcW w:w="1418" w:type="dxa"/>
            <w:shd w:val="clear" w:color="auto" w:fill="F2F2F2"/>
          </w:tcPr>
          <w:p w:rsidR="00A9248A" w:rsidRPr="00363E60" w:rsidRDefault="00A9248A" w:rsidP="000A1D03">
            <w:pPr>
              <w:spacing w:after="0"/>
              <w:ind w:left="34"/>
              <w:rPr>
                <w:rFonts w:ascii="Times New Roman" w:hAnsi="Times New Roman"/>
                <w:b/>
                <w:color w:val="000000"/>
                <w:szCs w:val="20"/>
                <w:lang w:val="en-GB"/>
              </w:rPr>
            </w:pPr>
            <w:r w:rsidRPr="00363E60">
              <w:rPr>
                <w:rFonts w:ascii="Times New Roman" w:hAnsi="Times New Roman"/>
                <w:b/>
                <w:color w:val="000000"/>
                <w:szCs w:val="20"/>
                <w:lang w:val="en-GB"/>
              </w:rPr>
              <w:t>Private sector</w:t>
            </w:r>
          </w:p>
        </w:tc>
        <w:tc>
          <w:tcPr>
            <w:tcW w:w="2268"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Traders in inputs supply, agricultural food produce, charcoal and other value chains in Karamoja and other parts of Uganda</w:t>
            </w:r>
          </w:p>
        </w:tc>
        <w:tc>
          <w:tcPr>
            <w:tcW w:w="5812" w:type="dxa"/>
            <w:shd w:val="clear" w:color="auto" w:fill="auto"/>
          </w:tcPr>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Part of the regional and district levels multi-stakeholder platforms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Provide vital inputs and links to value chains to develop markets for produce from Karamoja (initially, local markets – longer-term consider wider markets)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Establish linkages with communities to provide value addition in traditional and innovative value chains through existing and new APFS/FFS.</w:t>
            </w:r>
          </w:p>
          <w:p w:rsidR="00A9248A" w:rsidRPr="00363E60" w:rsidRDefault="00A9248A" w:rsidP="000A1D03">
            <w:pPr>
              <w:spacing w:after="0"/>
              <w:ind w:left="34"/>
              <w:rPr>
                <w:rFonts w:ascii="Times New Roman" w:hAnsi="Times New Roman"/>
                <w:color w:val="000000"/>
                <w:szCs w:val="20"/>
                <w:lang w:val="en-GB"/>
              </w:rPr>
            </w:pPr>
            <w:r w:rsidRPr="00363E60">
              <w:rPr>
                <w:rFonts w:ascii="Times New Roman" w:hAnsi="Times New Roman"/>
                <w:color w:val="000000"/>
                <w:szCs w:val="20"/>
                <w:lang w:val="en-GB"/>
              </w:rPr>
              <w:t>- Recipient of training on methods and tools on monitoring and assessment of multiple benefits of INRM from farm-household to landscape level (Output 4.2)</w:t>
            </w:r>
          </w:p>
        </w:tc>
      </w:tr>
    </w:tbl>
    <w:p w:rsidR="00A9248A" w:rsidRPr="00363E60" w:rsidRDefault="00A9248A" w:rsidP="004A52F3">
      <w:pPr>
        <w:spacing w:before="120" w:after="120"/>
        <w:ind w:left="720"/>
        <w:rPr>
          <w:rFonts w:ascii="Times New Roman" w:hAnsi="Times New Roman"/>
          <w:color w:val="000000"/>
          <w:szCs w:val="20"/>
          <w:lang w:val="en-GB"/>
        </w:rPr>
      </w:pPr>
    </w:p>
    <w:p w:rsidR="000A669A" w:rsidRPr="00363E60" w:rsidRDefault="00A9248A" w:rsidP="004A52F3">
      <w:pPr>
        <w:spacing w:before="120" w:after="120"/>
        <w:rPr>
          <w:rFonts w:ascii="Times New Roman" w:hAnsi="Times New Roman"/>
          <w:color w:val="000000"/>
          <w:szCs w:val="20"/>
          <w:lang w:val="en-GB"/>
        </w:rPr>
      </w:pPr>
      <w:r w:rsidRPr="00363E60">
        <w:rPr>
          <w:rFonts w:ascii="Times New Roman" w:hAnsi="Times New Roman"/>
          <w:color w:val="000000"/>
          <w:szCs w:val="20"/>
          <w:lang w:val="en-GB"/>
        </w:rPr>
        <w:t xml:space="preserve">In order to ensure buy-in and ownership of project activities, the communities, institutions and partners in this project have been involved from the start in the project’s design, during the project preparation phase. The project preparation phase included a Project Preparation Inception Workshop (held in November 2015) and brought together all stakeholders and potential partners, and other prospective stakeholders that were identified during the course of project preparation. A second design and consultation mission took place in January 2016, during which the preparation team visited potential project sites and conducted focus groups and discussions with communities and with district technical officials on food security, environmental degradation, and climate change impacts on local livelihoods.  </w:t>
      </w:r>
    </w:p>
    <w:p w:rsidR="00A9248A" w:rsidRPr="00363E60" w:rsidRDefault="00A9248A" w:rsidP="004A52F3">
      <w:pPr>
        <w:spacing w:before="120" w:after="120"/>
        <w:rPr>
          <w:rFonts w:ascii="Times New Roman" w:hAnsi="Times New Roman"/>
          <w:color w:val="000000"/>
          <w:szCs w:val="20"/>
          <w:lang w:val="en-GB"/>
        </w:rPr>
      </w:pPr>
      <w:r w:rsidRPr="00363E60">
        <w:rPr>
          <w:rFonts w:ascii="Times New Roman" w:hAnsi="Times New Roman"/>
          <w:color w:val="000000"/>
          <w:szCs w:val="20"/>
          <w:lang w:val="en-GB"/>
        </w:rPr>
        <w:t xml:space="preserve">During the focus groups, vulnerable groups such as women, youth and the elderly were particularly targeted in order for them to be able to voice their concerns (for more detail on vulnerable groups, please refer to Section 2.3 of the Project Document). They will be specifically targeted in this project, in particular through Component 2, which will provide activities designed around their specific needs, capacities, knowledge and social roles with the objective to increase the land area under INRM and SLM and enhance productivity to contribute to food security. Furthermore, district technical officials will all also be particularly targeted in order to enhance and build up their institutional and technical capacity in terms of implementing integrated natural resources management and sustainable land management. </w:t>
      </w:r>
    </w:p>
    <w:p w:rsidR="000A669A" w:rsidRPr="00363E60" w:rsidRDefault="00A9248A" w:rsidP="004A52F3">
      <w:pPr>
        <w:spacing w:before="120" w:after="120"/>
        <w:rPr>
          <w:rFonts w:ascii="Times New Roman" w:hAnsi="Times New Roman"/>
          <w:color w:val="000000"/>
          <w:szCs w:val="20"/>
          <w:lang w:val="en-GB"/>
        </w:rPr>
      </w:pPr>
      <w:r w:rsidRPr="00363E60">
        <w:rPr>
          <w:rFonts w:ascii="Times New Roman" w:hAnsi="Times New Roman"/>
          <w:color w:val="000000"/>
          <w:szCs w:val="20"/>
          <w:lang w:val="en-GB"/>
        </w:rPr>
        <w:t>The validation workshop took place on 18</w:t>
      </w:r>
      <w:r w:rsidRPr="00363E60">
        <w:rPr>
          <w:rFonts w:ascii="Times New Roman" w:hAnsi="Times New Roman"/>
          <w:color w:val="000000"/>
          <w:szCs w:val="20"/>
          <w:vertAlign w:val="superscript"/>
          <w:lang w:val="en-GB"/>
        </w:rPr>
        <w:t>th</w:t>
      </w:r>
      <w:r w:rsidRPr="00363E60">
        <w:rPr>
          <w:rFonts w:ascii="Times New Roman" w:hAnsi="Times New Roman"/>
          <w:color w:val="000000"/>
          <w:szCs w:val="20"/>
          <w:lang w:val="en-GB"/>
        </w:rPr>
        <w:t xml:space="preserve"> May 2016 and brought together all relevant stakeholders, including representatives from NGOs and specific sectors to discuss the final list of project activities and expected results. Detailed report of the inception, consultation and validation missions are provided in Annex 12.</w:t>
      </w:r>
    </w:p>
    <w:p w:rsidR="000A669A" w:rsidRPr="00363E60" w:rsidRDefault="00A9248A" w:rsidP="004A52F3">
      <w:pPr>
        <w:spacing w:before="120" w:after="120"/>
        <w:rPr>
          <w:rFonts w:ascii="Times New Roman" w:hAnsi="Times New Roman"/>
          <w:color w:val="000000"/>
          <w:szCs w:val="20"/>
          <w:lang w:val="en-GB"/>
        </w:rPr>
      </w:pPr>
      <w:r w:rsidRPr="00363E60">
        <w:rPr>
          <w:rFonts w:ascii="Times New Roman" w:hAnsi="Times New Roman"/>
          <w:color w:val="000000"/>
          <w:szCs w:val="20"/>
        </w:rPr>
        <w:t xml:space="preserve">To ensure </w:t>
      </w:r>
      <w:r w:rsidRPr="00363E60">
        <w:rPr>
          <w:rFonts w:ascii="Times New Roman" w:hAnsi="Times New Roman"/>
          <w:color w:val="000000"/>
          <w:szCs w:val="20"/>
          <w:lang w:val="en-GB"/>
        </w:rPr>
        <w:t>effective and informed participation of stakeholders in the formulation and implementation of this project, the inception and consultation missions engaged community stakeholders and district officials through focus groups, which involved two stages. In district government, the consultation first held a meeting with all the district’s employees and then divided into thematic groups, such as agriculture, livestock, land management and alternative livelihoods to focus on certain issues. Within communities, large community meeting involved everyone in a community, then, the smaller focus groups included groups of women, youth and elders. This allowed for fair and representative participation of all affected populations, especially the most vulnerable and marginalized. Questions to communities allowed the design preparation team to understand the current and past issues in the sub-region as well as to identify needs of communities in order for them to reach resilient livelihoods and food security. In addition, mapping of land use systems was conducted by national experts, and a stakeholder workshop was held in Moroto in January 2016 to conduct a participatory assessment of land degradation and existing SLM practices in the seven districts in Karamoja sub-region, however, more information is required from the districts to complete the database and mapping.</w:t>
      </w:r>
    </w:p>
    <w:p w:rsidR="00A9248A" w:rsidRPr="00363E60" w:rsidRDefault="00A9248A" w:rsidP="004A52F3">
      <w:pPr>
        <w:spacing w:before="120" w:after="120"/>
        <w:rPr>
          <w:rFonts w:ascii="Times New Roman" w:hAnsi="Times New Roman"/>
          <w:color w:val="000000"/>
          <w:szCs w:val="20"/>
          <w:lang w:val="en-GB"/>
        </w:rPr>
      </w:pPr>
      <w:r w:rsidRPr="00363E60">
        <w:rPr>
          <w:rFonts w:ascii="Times New Roman" w:hAnsi="Times New Roman"/>
          <w:color w:val="000000"/>
          <w:szCs w:val="20"/>
          <w:lang w:val="en-GB"/>
        </w:rPr>
        <w:t xml:space="preserve">Through the large set of activities, this project design strives to respond to all concerns expressed by communities and will be in line with what the communities need to enhance their food security in the long term. </w:t>
      </w:r>
    </w:p>
    <w:p w:rsidR="00124EF1" w:rsidRPr="00363E60" w:rsidRDefault="00124EF1" w:rsidP="004A52F3">
      <w:pPr>
        <w:spacing w:before="120" w:after="120"/>
        <w:ind w:left="360"/>
        <w:rPr>
          <w:rStyle w:val="Hyperlink"/>
          <w:rFonts w:ascii="Times New Roman" w:hAnsi="Times New Roman"/>
          <w:color w:val="auto"/>
          <w:szCs w:val="20"/>
          <w:u w:val="none"/>
        </w:rPr>
      </w:pPr>
    </w:p>
    <w:p w:rsidR="00A7241D" w:rsidRPr="00363E60" w:rsidRDefault="008C65EB" w:rsidP="00633611">
      <w:pPr>
        <w:pStyle w:val="Heading1"/>
        <w:tabs>
          <w:tab w:val="clear" w:pos="6300"/>
        </w:tabs>
        <w:spacing w:before="120" w:after="120"/>
        <w:ind w:left="720"/>
        <w:rPr>
          <w:rFonts w:ascii="Times New Roman" w:hAnsi="Times New Roman"/>
          <w:szCs w:val="28"/>
        </w:rPr>
      </w:pPr>
      <w:bookmarkStart w:id="8" w:name="_Toc328844523"/>
      <w:bookmarkStart w:id="9" w:name="_Toc207800912"/>
      <w:r w:rsidRPr="00363E60">
        <w:rPr>
          <w:rFonts w:ascii="Times New Roman" w:hAnsi="Times New Roman"/>
          <w:szCs w:val="28"/>
        </w:rPr>
        <w:t>F</w:t>
      </w:r>
      <w:r w:rsidR="00F75A9F" w:rsidRPr="00363E60">
        <w:rPr>
          <w:rFonts w:ascii="Times New Roman" w:hAnsi="Times New Roman"/>
          <w:szCs w:val="28"/>
        </w:rPr>
        <w:t>easibility</w:t>
      </w:r>
      <w:bookmarkEnd w:id="8"/>
    </w:p>
    <w:p w:rsidR="0074731A" w:rsidRPr="00363E60" w:rsidRDefault="00774618" w:rsidP="00CC3FF6">
      <w:pPr>
        <w:pStyle w:val="ListParagraph"/>
        <w:numPr>
          <w:ilvl w:val="0"/>
          <w:numId w:val="7"/>
        </w:numPr>
        <w:spacing w:before="120" w:after="120"/>
        <w:ind w:left="720"/>
        <w:jc w:val="both"/>
        <w:rPr>
          <w:noProof/>
          <w:sz w:val="20"/>
          <w:szCs w:val="20"/>
          <w:lang w:eastAsia="zh-CN"/>
        </w:rPr>
      </w:pPr>
      <w:r w:rsidRPr="00363E60">
        <w:rPr>
          <w:noProof/>
          <w:sz w:val="20"/>
          <w:szCs w:val="20"/>
          <w:u w:val="single"/>
          <w:lang w:eastAsia="zh-CN"/>
        </w:rPr>
        <w:t>Cost efficiency and effectiveness</w:t>
      </w:r>
      <w:r w:rsidRPr="00363E60">
        <w:rPr>
          <w:noProof/>
          <w:sz w:val="20"/>
          <w:szCs w:val="20"/>
          <w:lang w:eastAsia="zh-CN"/>
        </w:rPr>
        <w:t xml:space="preserve">:  </w:t>
      </w:r>
      <w:r w:rsidR="004A52F3" w:rsidRPr="00363E60">
        <w:rPr>
          <w:noProof/>
          <w:sz w:val="20"/>
          <w:szCs w:val="20"/>
          <w:lang w:eastAsia="zh-CN"/>
        </w:rPr>
        <w:t>Cost efficiency was considered during the design of this project’s interventions.  Specifically, it was decided that since the project is based on a significant baseline of infrastructure-based interventions (e.g. KALIP, NUSAF), the project would focus on addressing the technical capacity gaps faced by communities in their attempts to increase food production.  The project will therefore only implement infrastructure-related components as far as they are related to water harvesting</w:t>
      </w:r>
      <w:r w:rsidR="007A0015" w:rsidRPr="00363E60">
        <w:rPr>
          <w:noProof/>
          <w:sz w:val="20"/>
          <w:szCs w:val="20"/>
          <w:lang w:eastAsia="zh-CN"/>
        </w:rPr>
        <w:t xml:space="preserve"> to support an increase in productivity and therefore a directly visible increase in food security.  </w:t>
      </w:r>
    </w:p>
    <w:p w:rsidR="00C27E4E" w:rsidRPr="00363E60" w:rsidRDefault="007A0015" w:rsidP="007A0015">
      <w:pPr>
        <w:pStyle w:val="ListParagraph"/>
        <w:spacing w:before="120" w:after="120"/>
        <w:jc w:val="both"/>
        <w:rPr>
          <w:noProof/>
          <w:sz w:val="20"/>
          <w:szCs w:val="20"/>
          <w:lang w:eastAsia="zh-CN"/>
        </w:rPr>
      </w:pPr>
      <w:r w:rsidRPr="00363E60">
        <w:rPr>
          <w:noProof/>
          <w:sz w:val="20"/>
          <w:szCs w:val="20"/>
          <w:lang w:eastAsia="zh-CN"/>
        </w:rPr>
        <w:t>Under Outcome 1, for cost efficiency, it was decided to first undertake a more thorough and participatory assessment of existing and available stakeholder coordination mechanisms, which will then inform a low-cost option to strengthning or, where relevant, creating, multi-stakeholder platforms based on existing structures. Similarly, the project opted for a design that supports local district administrations in their ongoing efforts to develop enabling legislation that supports INRM and SLM, rather than attempting to divert resources towards national processes which are already being supported by other projects, and for which more significant resources would be needed in order to effect influence.  This project is therefore based on the existing national policy context, while creating a feedback loop that will – through district administrations – help inform national policy making in the long term (through outcome 3).</w:t>
      </w:r>
    </w:p>
    <w:p w:rsidR="000A669A" w:rsidRPr="00363E60" w:rsidRDefault="00C27E4E" w:rsidP="00C27E4E">
      <w:pPr>
        <w:pStyle w:val="ListParagraph"/>
        <w:spacing w:before="120" w:after="120"/>
        <w:jc w:val="both"/>
        <w:rPr>
          <w:noProof/>
          <w:sz w:val="20"/>
          <w:szCs w:val="20"/>
          <w:lang w:eastAsia="zh-CN"/>
        </w:rPr>
      </w:pPr>
      <w:r w:rsidRPr="00363E60">
        <w:rPr>
          <w:noProof/>
          <w:sz w:val="20"/>
          <w:szCs w:val="20"/>
          <w:lang w:eastAsia="zh-CN"/>
        </w:rPr>
        <w:t>Component 2, which is channeled through FAO, is also designed to use the most cost-efficient means of reaching communities.  The APFS and FFS approach is one that has been used at low cost in Uganda; it is estimated that annual costs of animating a single FFS approach 2,500 USD.  Each FFS can reach up to 15 people on average, and have an impact on approximately 5 ha.  With the project’s available resources, the project expects to implement over 1000 APFS/FFS, reaching up to 5,000 ha.  The integrated approach allows for each APFS/FFS to determine its own learning objectives and to learn through practice, which is the most effective way to build local capacity.  Finally, the 3</w:t>
      </w:r>
      <w:r w:rsidRPr="00363E60">
        <w:rPr>
          <w:noProof/>
          <w:sz w:val="20"/>
          <w:szCs w:val="20"/>
          <w:vertAlign w:val="superscript"/>
          <w:lang w:eastAsia="zh-CN"/>
        </w:rPr>
        <w:t>rd</w:t>
      </w:r>
      <w:r w:rsidRPr="00363E60">
        <w:rPr>
          <w:noProof/>
          <w:sz w:val="20"/>
          <w:szCs w:val="20"/>
          <w:lang w:eastAsia="zh-CN"/>
        </w:rPr>
        <w:t xml:space="preserve"> component was also designed to allow for the most cost-effective methods and monitoring tools to be designed in line with current needs and feasibility in the region.</w:t>
      </w:r>
    </w:p>
    <w:p w:rsidR="004540FF" w:rsidRPr="00363E60" w:rsidRDefault="004540FF" w:rsidP="00C27E4E">
      <w:pPr>
        <w:pStyle w:val="ListParagraph"/>
        <w:spacing w:before="120" w:after="120"/>
        <w:jc w:val="both"/>
        <w:rPr>
          <w:noProof/>
          <w:sz w:val="20"/>
          <w:szCs w:val="20"/>
          <w:lang w:eastAsia="zh-CN"/>
        </w:rPr>
      </w:pPr>
    </w:p>
    <w:p w:rsidR="009477B3" w:rsidRPr="00363E60" w:rsidRDefault="00F75A9F" w:rsidP="00CC3FF6">
      <w:pPr>
        <w:pStyle w:val="ListParagraph"/>
        <w:numPr>
          <w:ilvl w:val="0"/>
          <w:numId w:val="7"/>
        </w:numPr>
        <w:spacing w:before="120" w:after="120"/>
        <w:ind w:left="720"/>
        <w:jc w:val="both"/>
        <w:rPr>
          <w:sz w:val="20"/>
          <w:szCs w:val="20"/>
        </w:rPr>
      </w:pPr>
      <w:r w:rsidRPr="00363E60">
        <w:rPr>
          <w:sz w:val="20"/>
          <w:szCs w:val="20"/>
          <w:u w:val="single"/>
        </w:rPr>
        <w:t>Risk Management</w:t>
      </w:r>
      <w:r w:rsidRPr="00363E60">
        <w:rPr>
          <w:sz w:val="20"/>
          <w:szCs w:val="20"/>
        </w:rPr>
        <w:t xml:space="preserve">:  </w:t>
      </w:r>
    </w:p>
    <w:p w:rsidR="00393350" w:rsidRPr="00363E60" w:rsidRDefault="00FD1890" w:rsidP="00CE4C44">
      <w:pPr>
        <w:spacing w:before="120" w:after="120"/>
        <w:rPr>
          <w:rFonts w:ascii="Times New Roman" w:hAnsi="Times New Roman"/>
          <w:noProof/>
          <w:szCs w:val="20"/>
          <w:lang w:eastAsia="zh-CN"/>
        </w:rPr>
      </w:pPr>
      <w:r w:rsidRPr="00363E60">
        <w:rPr>
          <w:rFonts w:ascii="Times New Roman" w:hAnsi="Times New Roman"/>
          <w:noProof/>
          <w:szCs w:val="20"/>
          <w:lang w:eastAsia="zh-CN"/>
        </w:rPr>
        <w:t xml:space="preserve">As per standard UNDP requirements, </w:t>
      </w:r>
      <w:r w:rsidR="009A496C" w:rsidRPr="00363E60">
        <w:rPr>
          <w:rFonts w:ascii="Times New Roman" w:hAnsi="Times New Roman"/>
          <w:noProof/>
          <w:szCs w:val="20"/>
          <w:lang w:eastAsia="zh-CN"/>
        </w:rPr>
        <w:t>the</w:t>
      </w:r>
      <w:r w:rsidR="00774618" w:rsidRPr="00363E60">
        <w:rPr>
          <w:rFonts w:ascii="Times New Roman" w:hAnsi="Times New Roman"/>
          <w:noProof/>
          <w:szCs w:val="20"/>
          <w:lang w:eastAsia="zh-CN"/>
        </w:rPr>
        <w:t xml:space="preserve"> Project Manager will </w:t>
      </w:r>
      <w:r w:rsidR="001310FB" w:rsidRPr="00363E60">
        <w:rPr>
          <w:rFonts w:ascii="Times New Roman" w:hAnsi="Times New Roman"/>
          <w:noProof/>
          <w:szCs w:val="20"/>
          <w:lang w:eastAsia="zh-CN"/>
        </w:rPr>
        <w:t>monitor risks quarterly and report on the status of risks</w:t>
      </w:r>
      <w:r w:rsidR="00774618" w:rsidRPr="00363E60">
        <w:rPr>
          <w:rFonts w:ascii="Times New Roman" w:hAnsi="Times New Roman"/>
          <w:noProof/>
          <w:szCs w:val="20"/>
          <w:lang w:eastAsia="zh-CN"/>
        </w:rPr>
        <w:t xml:space="preserve"> to </w:t>
      </w:r>
      <w:r w:rsidRPr="00363E60">
        <w:rPr>
          <w:rFonts w:ascii="Times New Roman" w:hAnsi="Times New Roman"/>
          <w:noProof/>
          <w:szCs w:val="20"/>
          <w:lang w:eastAsia="zh-CN"/>
        </w:rPr>
        <w:t>the UNDP Country Office</w:t>
      </w:r>
      <w:r w:rsidR="001310FB" w:rsidRPr="00363E60">
        <w:rPr>
          <w:rFonts w:ascii="Times New Roman" w:hAnsi="Times New Roman"/>
          <w:noProof/>
          <w:szCs w:val="20"/>
          <w:lang w:eastAsia="zh-CN"/>
        </w:rPr>
        <w:t xml:space="preserve">. The UNDP Country Office </w:t>
      </w:r>
      <w:r w:rsidR="00774618" w:rsidRPr="00363E60">
        <w:rPr>
          <w:rFonts w:ascii="Times New Roman" w:hAnsi="Times New Roman"/>
          <w:noProof/>
          <w:szCs w:val="20"/>
          <w:lang w:eastAsia="zh-CN"/>
        </w:rPr>
        <w:t xml:space="preserve">will record progress </w:t>
      </w:r>
      <w:r w:rsidRPr="00363E60">
        <w:rPr>
          <w:rFonts w:ascii="Times New Roman" w:hAnsi="Times New Roman"/>
          <w:noProof/>
          <w:szCs w:val="20"/>
          <w:lang w:eastAsia="zh-CN"/>
        </w:rPr>
        <w:t>in the UNDP ATLAS risk log.</w:t>
      </w:r>
      <w:r w:rsidR="00CB1142" w:rsidRPr="00363E60">
        <w:rPr>
          <w:rFonts w:ascii="Times New Roman" w:hAnsi="Times New Roman"/>
          <w:noProof/>
          <w:szCs w:val="20"/>
          <w:lang w:eastAsia="zh-CN"/>
        </w:rPr>
        <w:t xml:space="preserve">  Risks will be reported as critical when the impact and probablity are high</w:t>
      </w:r>
      <w:r w:rsidR="00774618" w:rsidRPr="00363E60">
        <w:rPr>
          <w:rFonts w:ascii="Times New Roman" w:hAnsi="Times New Roman"/>
          <w:noProof/>
          <w:szCs w:val="20"/>
          <w:lang w:eastAsia="zh-CN"/>
        </w:rPr>
        <w:t xml:space="preserve"> (i.e.</w:t>
      </w:r>
      <w:r w:rsidR="009A496C" w:rsidRPr="00363E60">
        <w:rPr>
          <w:rFonts w:ascii="Times New Roman" w:hAnsi="Times New Roman"/>
          <w:noProof/>
          <w:szCs w:val="20"/>
          <w:lang w:eastAsia="zh-CN"/>
        </w:rPr>
        <w:t xml:space="preserve"> when</w:t>
      </w:r>
      <w:r w:rsidR="00774618" w:rsidRPr="00363E60">
        <w:rPr>
          <w:rFonts w:ascii="Times New Roman" w:hAnsi="Times New Roman"/>
          <w:noProof/>
          <w:szCs w:val="20"/>
          <w:lang w:eastAsia="zh-CN"/>
        </w:rPr>
        <w:t xml:space="preserve"> </w:t>
      </w:r>
      <w:r w:rsidR="001310FB" w:rsidRPr="00363E60">
        <w:rPr>
          <w:rFonts w:ascii="Times New Roman" w:hAnsi="Times New Roman"/>
          <w:noProof/>
          <w:szCs w:val="20"/>
          <w:lang w:eastAsia="zh-CN"/>
        </w:rPr>
        <w:t xml:space="preserve">impact is rated as 5, </w:t>
      </w:r>
      <w:r w:rsidR="009A496C" w:rsidRPr="00363E60">
        <w:rPr>
          <w:rFonts w:ascii="Times New Roman" w:hAnsi="Times New Roman"/>
          <w:noProof/>
          <w:szCs w:val="20"/>
          <w:lang w:eastAsia="zh-CN"/>
        </w:rPr>
        <w:t>and when impac</w:t>
      </w:r>
      <w:r w:rsidR="001310FB" w:rsidRPr="00363E60">
        <w:rPr>
          <w:rFonts w:ascii="Times New Roman" w:hAnsi="Times New Roman"/>
          <w:noProof/>
          <w:szCs w:val="20"/>
          <w:lang w:eastAsia="zh-CN"/>
        </w:rPr>
        <w:t xml:space="preserve">t is rated as 4 and probability </w:t>
      </w:r>
      <w:r w:rsidR="009A496C" w:rsidRPr="00363E60">
        <w:rPr>
          <w:rFonts w:ascii="Times New Roman" w:hAnsi="Times New Roman"/>
          <w:noProof/>
          <w:szCs w:val="20"/>
          <w:lang w:eastAsia="zh-CN"/>
        </w:rPr>
        <w:t xml:space="preserve">is rated </w:t>
      </w:r>
      <w:r w:rsidR="00D122DD" w:rsidRPr="00363E60">
        <w:rPr>
          <w:rFonts w:ascii="Times New Roman" w:hAnsi="Times New Roman"/>
          <w:noProof/>
          <w:szCs w:val="20"/>
          <w:lang w:eastAsia="zh-CN"/>
        </w:rPr>
        <w:t>at 3 or higher</w:t>
      </w:r>
      <w:r w:rsidR="00774618" w:rsidRPr="00363E60">
        <w:rPr>
          <w:rFonts w:ascii="Times New Roman" w:hAnsi="Times New Roman"/>
          <w:noProof/>
          <w:szCs w:val="20"/>
          <w:lang w:eastAsia="zh-CN"/>
        </w:rPr>
        <w:t>)</w:t>
      </w:r>
      <w:r w:rsidR="00CB1142" w:rsidRPr="00363E60">
        <w:rPr>
          <w:rFonts w:ascii="Times New Roman" w:hAnsi="Times New Roman"/>
          <w:noProof/>
          <w:szCs w:val="20"/>
          <w:lang w:eastAsia="zh-CN"/>
        </w:rPr>
        <w:t>.  Management responses to critical risks will also be reported to the GEF in the annual PIR.</w:t>
      </w:r>
    </w:p>
    <w:tbl>
      <w:tblPr>
        <w:tblW w:w="47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1464"/>
        <w:gridCol w:w="713"/>
        <w:gridCol w:w="994"/>
        <w:gridCol w:w="1590"/>
        <w:gridCol w:w="2816"/>
        <w:gridCol w:w="1101"/>
      </w:tblGrid>
      <w:tr w:rsidR="00AC211E" w:rsidRPr="00AC211E" w:rsidTr="0091037E">
        <w:tc>
          <w:tcPr>
            <w:tcW w:w="144" w:type="pct"/>
            <w:tcBorders>
              <w:bottom w:val="single" w:sz="4" w:space="0" w:color="auto"/>
            </w:tcBorders>
            <w:shd w:val="clear" w:color="auto" w:fill="FFCC66"/>
            <w:vAlign w:val="center"/>
          </w:tcPr>
          <w:p w:rsidR="00AC211E" w:rsidRPr="008240CA" w:rsidRDefault="00AC211E" w:rsidP="0091037E">
            <w:pPr>
              <w:spacing w:after="0"/>
              <w:rPr>
                <w:rFonts w:ascii="Times New Roman" w:hAnsi="Times New Roman"/>
                <w:b/>
                <w:bCs/>
                <w:sz w:val="19"/>
                <w:szCs w:val="19"/>
              </w:rPr>
            </w:pPr>
          </w:p>
        </w:tc>
        <w:tc>
          <w:tcPr>
            <w:tcW w:w="819" w:type="pct"/>
            <w:shd w:val="clear" w:color="auto" w:fill="FFCC66"/>
            <w:vAlign w:val="center"/>
          </w:tcPr>
          <w:p w:rsidR="00AC211E" w:rsidRPr="00AC211E" w:rsidRDefault="00AC211E" w:rsidP="0091037E">
            <w:pPr>
              <w:spacing w:after="0"/>
              <w:rPr>
                <w:rFonts w:ascii="Times New Roman" w:hAnsi="Times New Roman"/>
                <w:b/>
                <w:bCs/>
                <w:sz w:val="19"/>
                <w:szCs w:val="19"/>
              </w:rPr>
            </w:pPr>
            <w:r w:rsidRPr="00AC211E">
              <w:rPr>
                <w:rFonts w:ascii="Times New Roman" w:hAnsi="Times New Roman"/>
                <w:b/>
                <w:bCs/>
                <w:sz w:val="19"/>
                <w:szCs w:val="19"/>
              </w:rPr>
              <w:t xml:space="preserve">Description </w:t>
            </w:r>
          </w:p>
        </w:tc>
        <w:tc>
          <w:tcPr>
            <w:tcW w:w="399" w:type="pct"/>
            <w:shd w:val="clear" w:color="auto" w:fill="FFCC66"/>
            <w:vAlign w:val="center"/>
          </w:tcPr>
          <w:p w:rsidR="00AC211E" w:rsidRPr="00AC211E" w:rsidRDefault="00AC211E" w:rsidP="0091037E">
            <w:pPr>
              <w:spacing w:after="0"/>
              <w:rPr>
                <w:rFonts w:ascii="Times New Roman" w:hAnsi="Times New Roman"/>
                <w:b/>
                <w:bCs/>
                <w:sz w:val="19"/>
                <w:szCs w:val="19"/>
              </w:rPr>
            </w:pPr>
            <w:r w:rsidRPr="00AC211E">
              <w:rPr>
                <w:rFonts w:ascii="Times New Roman" w:hAnsi="Times New Roman"/>
                <w:b/>
                <w:bCs/>
                <w:sz w:val="19"/>
                <w:szCs w:val="19"/>
              </w:rPr>
              <w:t xml:space="preserve">Date identified </w:t>
            </w:r>
          </w:p>
        </w:tc>
        <w:tc>
          <w:tcPr>
            <w:tcW w:w="556" w:type="pct"/>
            <w:shd w:val="clear" w:color="auto" w:fill="FFCC66"/>
            <w:vAlign w:val="center"/>
          </w:tcPr>
          <w:p w:rsidR="00AC211E" w:rsidRPr="00AC211E" w:rsidRDefault="00AC211E" w:rsidP="0091037E">
            <w:pPr>
              <w:spacing w:after="0"/>
              <w:rPr>
                <w:rFonts w:ascii="Times New Roman" w:hAnsi="Times New Roman"/>
                <w:b/>
                <w:bCs/>
                <w:sz w:val="19"/>
                <w:szCs w:val="19"/>
              </w:rPr>
            </w:pPr>
            <w:r w:rsidRPr="00AC211E">
              <w:rPr>
                <w:rFonts w:ascii="Times New Roman" w:hAnsi="Times New Roman"/>
                <w:b/>
                <w:bCs/>
                <w:sz w:val="19"/>
                <w:szCs w:val="19"/>
              </w:rPr>
              <w:t>Type</w:t>
            </w:r>
          </w:p>
        </w:tc>
        <w:tc>
          <w:tcPr>
            <w:tcW w:w="890" w:type="pct"/>
            <w:shd w:val="clear" w:color="auto" w:fill="FFCC66"/>
            <w:vAlign w:val="center"/>
          </w:tcPr>
          <w:p w:rsidR="00AC211E" w:rsidRPr="00AC211E" w:rsidRDefault="00AC211E" w:rsidP="0091037E">
            <w:pPr>
              <w:spacing w:after="0"/>
              <w:rPr>
                <w:rFonts w:ascii="Times New Roman" w:hAnsi="Times New Roman"/>
                <w:b/>
                <w:bCs/>
                <w:sz w:val="19"/>
                <w:szCs w:val="19"/>
              </w:rPr>
            </w:pPr>
            <w:r w:rsidRPr="00AC211E">
              <w:rPr>
                <w:rFonts w:ascii="Times New Roman" w:hAnsi="Times New Roman"/>
                <w:b/>
                <w:bCs/>
                <w:sz w:val="19"/>
                <w:szCs w:val="19"/>
              </w:rPr>
              <w:t>Probability &amp; Impact (1</w:t>
            </w:r>
            <w:r w:rsidRPr="00AC211E">
              <w:rPr>
                <w:rFonts w:ascii="Times New Roman" w:hAnsi="Times New Roman"/>
                <w:color w:val="000000"/>
                <w:sz w:val="19"/>
                <w:szCs w:val="19"/>
                <w:lang w:eastAsia="en-ZA"/>
              </w:rPr>
              <w:t>–</w:t>
            </w:r>
            <w:r w:rsidRPr="00AC211E">
              <w:rPr>
                <w:rFonts w:ascii="Times New Roman" w:hAnsi="Times New Roman"/>
                <w:b/>
                <w:bCs/>
                <w:sz w:val="19"/>
                <w:szCs w:val="19"/>
              </w:rPr>
              <w:t>5)</w:t>
            </w:r>
          </w:p>
        </w:tc>
        <w:tc>
          <w:tcPr>
            <w:tcW w:w="1576" w:type="pct"/>
            <w:shd w:val="clear" w:color="auto" w:fill="FFCC66"/>
            <w:vAlign w:val="center"/>
          </w:tcPr>
          <w:p w:rsidR="00AC211E" w:rsidRPr="00AC211E" w:rsidRDefault="00AC211E" w:rsidP="0091037E">
            <w:pPr>
              <w:spacing w:after="0"/>
              <w:rPr>
                <w:rFonts w:ascii="Times New Roman" w:hAnsi="Times New Roman"/>
                <w:b/>
                <w:bCs/>
                <w:sz w:val="19"/>
                <w:szCs w:val="19"/>
              </w:rPr>
            </w:pPr>
            <w:r w:rsidRPr="00AC211E">
              <w:rPr>
                <w:rFonts w:ascii="Times New Roman" w:hAnsi="Times New Roman"/>
                <w:b/>
                <w:bCs/>
                <w:sz w:val="19"/>
                <w:szCs w:val="19"/>
              </w:rPr>
              <w:t>Mitigation measures / Countermeasures</w:t>
            </w:r>
          </w:p>
        </w:tc>
        <w:tc>
          <w:tcPr>
            <w:tcW w:w="616" w:type="pct"/>
            <w:shd w:val="clear" w:color="auto" w:fill="FFCC66"/>
            <w:vAlign w:val="center"/>
          </w:tcPr>
          <w:p w:rsidR="00AC211E" w:rsidRPr="00AC211E" w:rsidRDefault="00AC211E" w:rsidP="0091037E">
            <w:pPr>
              <w:spacing w:after="0"/>
              <w:rPr>
                <w:rFonts w:ascii="Times New Roman" w:hAnsi="Times New Roman"/>
                <w:b/>
                <w:bCs/>
                <w:sz w:val="19"/>
                <w:szCs w:val="19"/>
              </w:rPr>
            </w:pPr>
            <w:r w:rsidRPr="00AC211E">
              <w:rPr>
                <w:rFonts w:ascii="Times New Roman" w:hAnsi="Times New Roman"/>
                <w:b/>
                <w:bCs/>
                <w:sz w:val="19"/>
                <w:szCs w:val="19"/>
              </w:rPr>
              <w:t>Owner</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1</w:t>
            </w:r>
          </w:p>
        </w:tc>
        <w:tc>
          <w:tcPr>
            <w:tcW w:w="819"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Current climate and seasonal variability and/or hazard events prevent implementation of planned activities.</w:t>
            </w:r>
          </w:p>
        </w:tc>
        <w:tc>
          <w:tcPr>
            <w:tcW w:w="39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Economic, Environmental</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Economic loss or physical damage to project activities; the</w:t>
            </w:r>
            <w:r w:rsidRPr="00AC211E">
              <w:rPr>
                <w:rFonts w:ascii="Times New Roman" w:hAnsi="Times New Roman"/>
                <w:sz w:val="19"/>
                <w:szCs w:val="19"/>
              </w:rPr>
              <w:t xml:space="preserve"> implementation timing of the project is delayed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 = 3</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 = 5</w:t>
            </w:r>
          </w:p>
        </w:tc>
        <w:tc>
          <w:tcPr>
            <w:tcW w:w="1576" w:type="pct"/>
          </w:tcPr>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Consider current climatic variability during the implementation process.</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Focus on climate-resilient species and techniques to: i) assist plant growth particularly in the seedling/sapling phase; and ii) reduce risk of damage from hazard events.</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Take meteorological predictions and seasonal variability into account to reduce the risk of damage to plants.</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2</w:t>
            </w:r>
          </w:p>
        </w:tc>
        <w:tc>
          <w:tcPr>
            <w:tcW w:w="819"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 xml:space="preserve">Karamoja development priorities are undermined by national emergencies </w:t>
            </w:r>
          </w:p>
        </w:tc>
        <w:tc>
          <w:tcPr>
            <w:tcW w:w="39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Social, environmental</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Project activities are interrupted. Natural and financial capital is lost.</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 = 3</w:t>
            </w:r>
          </w:p>
          <w:p w:rsidR="00AC211E" w:rsidRPr="00AC211E" w:rsidRDefault="00AC211E" w:rsidP="0091037E">
            <w:pPr>
              <w:spacing w:after="0"/>
              <w:rPr>
                <w:rFonts w:ascii="Times New Roman" w:hAnsi="Times New Roman"/>
                <w:color w:val="000000"/>
                <w:sz w:val="19"/>
                <w:szCs w:val="19"/>
              </w:rPr>
            </w:pPr>
            <w:r w:rsidRPr="00AC211E">
              <w:rPr>
                <w:rFonts w:ascii="Times New Roman" w:hAnsi="Times New Roman"/>
                <w:sz w:val="19"/>
                <w:szCs w:val="19"/>
              </w:rPr>
              <w:t>I = 5</w:t>
            </w:r>
          </w:p>
        </w:tc>
        <w:tc>
          <w:tcPr>
            <w:tcW w:w="1576" w:type="pct"/>
          </w:tcPr>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color w:val="000000"/>
                <w:sz w:val="19"/>
                <w:szCs w:val="19"/>
              </w:rPr>
              <w:t>The project manager and coordination committee will keep abreast of national events and politics to plan contingency activities when/if necessary.</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3</w:t>
            </w:r>
          </w:p>
        </w:tc>
        <w:tc>
          <w:tcPr>
            <w:tcW w:w="819"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Lack of funds after project may reduce sustainability of project outcomes</w:t>
            </w:r>
          </w:p>
        </w:tc>
        <w:tc>
          <w:tcPr>
            <w:tcW w:w="399"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Economic</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Financial instability may undermine the efforts established during the project implementation, leading back to maladaptive practices (institutional and social) due to lack of funding.</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 = 2</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 = 2</w:t>
            </w:r>
          </w:p>
        </w:tc>
        <w:tc>
          <w:tcPr>
            <w:tcW w:w="1576" w:type="pct"/>
          </w:tcPr>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 xml:space="preserve">The project will pay particular attention to the key factors of success in the implementation of SLM and INRM as a strategy for adaptation in the rest of Uganda. </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The project will support the development of multi-stakeholder platforms to discuss project implementation exchange knowledge and lessons learned, assess the potential for replication, develop an up-scaling strategy, a mainstreaming strategy, and a financing strategy that will consider all possible future sources.</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The project will also work with district administrations to leverage an increase in budgetary allocations for NRM.  The project will also explore alternative and innovative sources of financing, such as payments for ecosystem services.</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4</w:t>
            </w:r>
          </w:p>
        </w:tc>
        <w:tc>
          <w:tcPr>
            <w:tcW w:w="819"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Poverty and other social factors prevent local communities from adopting food production techniques for the long-term, instead opting for maladaptive activities for short-term benefits</w:t>
            </w:r>
          </w:p>
        </w:tc>
        <w:tc>
          <w:tcPr>
            <w:tcW w:w="399"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Social, environmental</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If local communities do not fully get involved in the project due to social factors, they will perpetuate maladaptive practices that will result in a spiralling of the root causes underlying what the project seeks to address – i.e. unsustainable use of natural resources, which will then lead to further degradation of ecosystems. Consequently, the community will continue to be vulnerable.</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 = 2</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 = 4</w:t>
            </w:r>
          </w:p>
        </w:tc>
        <w:tc>
          <w:tcPr>
            <w:tcW w:w="1576" w:type="pct"/>
          </w:tcPr>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During project preparation, stakeholders have been engaged since the design to make sure they own the project and that the project implements “no-regrets” options.</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The project will carry out information dissemination activities at the local level ensuring that communities are aware of the benefits of ecosystems and adaptation.</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 xml:space="preserve">Inclusive interventions such as building participatory and community-based land use plans and the establishment of </w:t>
            </w:r>
            <w:r w:rsidRPr="00AC211E">
              <w:rPr>
                <w:rFonts w:ascii="Times New Roman" w:eastAsia="Calibri" w:hAnsi="Times New Roman"/>
                <w:sz w:val="19"/>
                <w:szCs w:val="19"/>
              </w:rPr>
              <w:t>APFS/FFS</w:t>
            </w:r>
            <w:r w:rsidRPr="00AC211E">
              <w:rPr>
                <w:rFonts w:ascii="Times New Roman" w:hAnsi="Times New Roman"/>
                <w:sz w:val="19"/>
                <w:szCs w:val="19"/>
              </w:rPr>
              <w:t xml:space="preserve"> will ensure that individuals have a role and stake in the project.</w:t>
            </w:r>
          </w:p>
          <w:p w:rsidR="00AC211E" w:rsidRPr="00AC211E" w:rsidRDefault="00AC211E" w:rsidP="0091037E">
            <w:pPr>
              <w:spacing w:after="0"/>
              <w:rPr>
                <w:rFonts w:ascii="Times New Roman" w:hAnsi="Times New Roman"/>
                <w:sz w:val="19"/>
                <w:szCs w:val="19"/>
              </w:rPr>
            </w:pP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5</w:t>
            </w:r>
          </w:p>
        </w:tc>
        <w:tc>
          <w:tcPr>
            <w:tcW w:w="819"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Weak institutions and government capacity cause delays and logistical challenges to support project implementation</w:t>
            </w:r>
          </w:p>
        </w:tc>
        <w:tc>
          <w:tcPr>
            <w:tcW w:w="399"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Institutional</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Given that the institutional capacities are generally low and coordination between different government agencies is not optimal, this could impede the implementation of the project and reduce the number of activities that could be delivered.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 = 4</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 = 4</w:t>
            </w:r>
          </w:p>
        </w:tc>
        <w:tc>
          <w:tcPr>
            <w:tcW w:w="1576" w:type="pct"/>
          </w:tcPr>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 xml:space="preserve">Government officials have been engaged since the preparation stage to promote ownership of the project. </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Government officials will coordinate the activities of all the partners and stakeholders ensuring that the civil service has a central role in the project’s success, maintaining their interest and accountability of the project.</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The project will promote inter-ministerial collaboration so as to ensure cross-departmental accountability and cooperation.</w:t>
            </w:r>
          </w:p>
          <w:p w:rsidR="00AC211E" w:rsidRPr="00AC211E" w:rsidRDefault="00AC211E" w:rsidP="00AC211E">
            <w:pPr>
              <w:numPr>
                <w:ilvl w:val="0"/>
                <w:numId w:val="29"/>
              </w:numPr>
              <w:spacing w:after="0"/>
              <w:ind w:left="142" w:hanging="142"/>
              <w:rPr>
                <w:rFonts w:ascii="Times New Roman" w:hAnsi="Times New Roman"/>
                <w:sz w:val="19"/>
                <w:szCs w:val="19"/>
              </w:rPr>
            </w:pPr>
            <w:r w:rsidRPr="00AC211E">
              <w:rPr>
                <w:rFonts w:ascii="Times New Roman" w:hAnsi="Times New Roman"/>
                <w:sz w:val="19"/>
                <w:szCs w:val="19"/>
              </w:rPr>
              <w:t xml:space="preserve">Training and capacity building will also be provided, which will allow this project to provide learning incentives. </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6</w:t>
            </w:r>
          </w:p>
        </w:tc>
        <w:tc>
          <w:tcPr>
            <w:tcW w:w="819"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Communities do not support interventions and do not adopt ecosystem management activities during or after the term of the proposed project because of limited immediate benefits of SLM/INRM</w:t>
            </w:r>
          </w:p>
        </w:tc>
        <w:tc>
          <w:tcPr>
            <w:tcW w:w="39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Social, environmental</w:t>
            </w:r>
          </w:p>
        </w:tc>
        <w:tc>
          <w:tcPr>
            <w:tcW w:w="890"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 xml:space="preserve">Unsustainable use of natural resources continues, leading to further degradation of ecosystems. SLM and INRM techniques are not implemented in the long term. Consequently, the community continues to be vulnerable.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P=1</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I=4</w:t>
            </w:r>
          </w:p>
        </w:tc>
        <w:tc>
          <w:tcPr>
            <w:tcW w:w="1576" w:type="pct"/>
          </w:tcPr>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Community stakeholders have been engaged since the PPG phase to strengthen their buy-in into the proposed project.</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Actively involve local communities in project implementation.</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Foster a bottom-up, grassroots approach throughout the project’s development and implementation phases.</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Implement alternative livelihoods that have proved to be financially, technically and socially viable/feasible to reduce reliance on intensive land use.</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 xml:space="preserve">Raise public awareness on the capacity of the restored ecosystems to increase community resilience to climate change. </w:t>
            </w:r>
          </w:p>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Improve capacity building and training of the communities to improve their understanding of the adaptation benefits of the SLM and INRM activities.</w:t>
            </w:r>
          </w:p>
          <w:p w:rsidR="00AC211E" w:rsidRPr="00AC211E" w:rsidRDefault="00AC211E" w:rsidP="00AC211E">
            <w:pPr>
              <w:numPr>
                <w:ilvl w:val="0"/>
                <w:numId w:val="30"/>
              </w:numPr>
              <w:spacing w:after="0"/>
              <w:ind w:left="170" w:hanging="170"/>
              <w:rPr>
                <w:rFonts w:ascii="Times New Roman" w:hAnsi="Times New Roman"/>
                <w:sz w:val="19"/>
                <w:szCs w:val="19"/>
              </w:rPr>
            </w:pPr>
            <w:r w:rsidRPr="00AC211E">
              <w:rPr>
                <w:rFonts w:ascii="Times New Roman" w:hAnsi="Times New Roman"/>
                <w:sz w:val="19"/>
                <w:szCs w:val="19"/>
              </w:rPr>
              <w:t xml:space="preserve">Implement activities that have direct benefits to local communities which will be ensured through the </w:t>
            </w:r>
            <w:r w:rsidRPr="00AC211E">
              <w:rPr>
                <w:rFonts w:ascii="Times New Roman" w:eastAsia="Calibri" w:hAnsi="Times New Roman"/>
                <w:sz w:val="19"/>
                <w:szCs w:val="19"/>
              </w:rPr>
              <w:t>APFS/FFS</w:t>
            </w:r>
            <w:r w:rsidRPr="00AC211E">
              <w:rPr>
                <w:rFonts w:ascii="Times New Roman" w:hAnsi="Times New Roman"/>
                <w:sz w:val="19"/>
                <w:szCs w:val="19"/>
              </w:rPr>
              <w:t xml:space="preserve"> structure..</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7</w:t>
            </w:r>
          </w:p>
        </w:tc>
        <w:tc>
          <w:tcPr>
            <w:tcW w:w="819"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Loss of government support may result in poor prioritisation of proposed project activities.</w:t>
            </w:r>
          </w:p>
        </w:tc>
        <w:tc>
          <w:tcPr>
            <w:tcW w:w="399"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Institutional</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Project activities are delayed.</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P=1</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I=3</w:t>
            </w:r>
          </w:p>
        </w:tc>
        <w:tc>
          <w:tcPr>
            <w:tcW w:w="1576" w:type="pct"/>
          </w:tcPr>
          <w:p w:rsidR="00AC211E" w:rsidRPr="00AC211E" w:rsidRDefault="00AC211E" w:rsidP="00AC211E">
            <w:pPr>
              <w:numPr>
                <w:ilvl w:val="0"/>
                <w:numId w:val="28"/>
              </w:numPr>
              <w:spacing w:after="0"/>
              <w:ind w:left="170" w:hanging="170"/>
              <w:rPr>
                <w:rFonts w:ascii="Times New Roman" w:hAnsi="Times New Roman"/>
                <w:sz w:val="19"/>
                <w:szCs w:val="19"/>
              </w:rPr>
            </w:pPr>
            <w:r w:rsidRPr="00AC211E">
              <w:rPr>
                <w:rFonts w:ascii="Times New Roman" w:hAnsi="Times New Roman"/>
                <w:sz w:val="19"/>
                <w:szCs w:val="19"/>
              </w:rPr>
              <w:t>Engage with the government to maintain its commitment to the proposed project.</w:t>
            </w:r>
          </w:p>
          <w:p w:rsidR="00AC211E" w:rsidRPr="00AC211E" w:rsidRDefault="00AC211E" w:rsidP="00AC211E">
            <w:pPr>
              <w:numPr>
                <w:ilvl w:val="0"/>
                <w:numId w:val="30"/>
              </w:numPr>
              <w:spacing w:after="0"/>
              <w:ind w:left="170" w:hanging="170"/>
              <w:rPr>
                <w:rFonts w:ascii="Times New Roman" w:hAnsi="Times New Roman"/>
                <w:sz w:val="19"/>
                <w:szCs w:val="19"/>
              </w:rPr>
            </w:pPr>
            <w:r w:rsidRPr="00AC211E">
              <w:rPr>
                <w:rFonts w:ascii="Times New Roman" w:hAnsi="Times New Roman"/>
                <w:sz w:val="19"/>
                <w:szCs w:val="19"/>
              </w:rPr>
              <w:t>Integrate the objectives of national development policy in decision making throughout the project to maintain government commitment.</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8</w:t>
            </w:r>
          </w:p>
        </w:tc>
        <w:tc>
          <w:tcPr>
            <w:tcW w:w="81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sz w:val="19"/>
                <w:szCs w:val="19"/>
              </w:rPr>
              <w:t>Institutional capacity and relationships between line ministries are not sufficient to provide effective solutions to food security problems that are complex and multi-sectoral.</w:t>
            </w:r>
          </w:p>
        </w:tc>
        <w:tc>
          <w:tcPr>
            <w:tcW w:w="399"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Institutional</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Multi-sectoral adaptation interventions are compromised and interventions are confined to those sectors willing to engage in cross-sectoral dialogue. The vulnerability of certain sectors and Uganda as a whole is not fully addressed.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P=2</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I=3</w:t>
            </w:r>
          </w:p>
        </w:tc>
        <w:tc>
          <w:tcPr>
            <w:tcW w:w="1576" w:type="pct"/>
          </w:tcPr>
          <w:p w:rsidR="00AC211E" w:rsidRPr="00AC211E" w:rsidRDefault="00AC211E" w:rsidP="00AC211E">
            <w:pPr>
              <w:numPr>
                <w:ilvl w:val="0"/>
                <w:numId w:val="30"/>
              </w:numPr>
              <w:spacing w:after="0"/>
              <w:ind w:left="170" w:hanging="170"/>
              <w:rPr>
                <w:rFonts w:ascii="Times New Roman" w:hAnsi="Times New Roman"/>
                <w:color w:val="000000"/>
                <w:sz w:val="19"/>
                <w:szCs w:val="19"/>
              </w:rPr>
            </w:pPr>
            <w:r w:rsidRPr="00AC211E">
              <w:rPr>
                <w:rFonts w:ascii="Times New Roman" w:hAnsi="Times New Roman"/>
                <w:sz w:val="19"/>
                <w:szCs w:val="19"/>
              </w:rPr>
              <w:t>Promote the development of institutional capacity and the enforcement or set up of cross-sectoral and cross- ministerial exchange platforms throughout the project implementation. This will ultimately lead to the development of an appropriate institutional framework for analysing food security dynamics, amending policy and implementing SLM and INRM interventions for climate change adaptation.</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9</w:t>
            </w:r>
          </w:p>
        </w:tc>
        <w:tc>
          <w:tcPr>
            <w:tcW w:w="81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Limited technical capacity to conduct preliminary studies and design the implementation of activities.</w:t>
            </w:r>
          </w:p>
        </w:tc>
        <w:tc>
          <w:tcPr>
            <w:tcW w:w="39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Technical</w:t>
            </w:r>
          </w:p>
        </w:tc>
        <w:tc>
          <w:tcPr>
            <w:tcW w:w="890"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Preliminary studies do not take place resulting in delayed implementation of project activities.</w:t>
            </w:r>
          </w:p>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Interventions are not designed appropriately.</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P=2</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I=2</w:t>
            </w:r>
          </w:p>
        </w:tc>
        <w:tc>
          <w:tcPr>
            <w:tcW w:w="1576" w:type="pct"/>
          </w:tcPr>
          <w:p w:rsidR="00AC211E" w:rsidRPr="00AC211E" w:rsidRDefault="00AC211E" w:rsidP="00AC211E">
            <w:pPr>
              <w:numPr>
                <w:ilvl w:val="0"/>
                <w:numId w:val="29"/>
              </w:numPr>
              <w:spacing w:after="0"/>
              <w:ind w:left="142" w:hanging="142"/>
              <w:rPr>
                <w:rFonts w:ascii="Times New Roman" w:hAnsi="Times New Roman"/>
                <w:sz w:val="19"/>
                <w:szCs w:val="19"/>
              </w:rPr>
            </w:pPr>
            <w:r w:rsidRPr="00AC211E">
              <w:rPr>
                <w:rFonts w:ascii="Times New Roman" w:hAnsi="Times New Roman"/>
                <w:sz w:val="19"/>
                <w:szCs w:val="19"/>
              </w:rPr>
              <w:t>Identify and develop human resource capacity as required.</w:t>
            </w:r>
          </w:p>
          <w:p w:rsidR="00AC211E" w:rsidRPr="00AC211E" w:rsidRDefault="00AC211E" w:rsidP="00AC211E">
            <w:pPr>
              <w:numPr>
                <w:ilvl w:val="0"/>
                <w:numId w:val="29"/>
              </w:numPr>
              <w:spacing w:after="0"/>
              <w:ind w:left="142" w:hanging="142"/>
              <w:rPr>
                <w:rFonts w:ascii="Times New Roman" w:hAnsi="Times New Roman"/>
                <w:color w:val="000000"/>
                <w:sz w:val="19"/>
                <w:szCs w:val="19"/>
              </w:rPr>
            </w:pPr>
            <w:r w:rsidRPr="00AC211E">
              <w:rPr>
                <w:rFonts w:ascii="Times New Roman" w:hAnsi="Times New Roman"/>
                <w:color w:val="000000"/>
                <w:sz w:val="19"/>
                <w:szCs w:val="19"/>
              </w:rPr>
              <w:t xml:space="preserve">Include funds in the project budget for preliminary studies to hire international consultants to complement the research team. </w:t>
            </w:r>
          </w:p>
          <w:p w:rsidR="00AC211E" w:rsidRPr="00AC211E" w:rsidRDefault="00AC211E" w:rsidP="00AC211E">
            <w:pPr>
              <w:numPr>
                <w:ilvl w:val="0"/>
                <w:numId w:val="30"/>
              </w:numPr>
              <w:spacing w:after="0"/>
              <w:ind w:left="170" w:hanging="170"/>
              <w:rPr>
                <w:rFonts w:ascii="Times New Roman" w:hAnsi="Times New Roman"/>
                <w:color w:val="000000"/>
                <w:sz w:val="19"/>
                <w:szCs w:val="19"/>
              </w:rPr>
            </w:pPr>
            <w:r w:rsidRPr="00AC211E">
              <w:rPr>
                <w:rFonts w:ascii="Times New Roman" w:hAnsi="Times New Roman"/>
                <w:sz w:val="19"/>
                <w:szCs w:val="19"/>
              </w:rPr>
              <w:t>Engage field officers to work closely with the project manager of the proposed project to ensure timely delivery of project outputs.</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AC211E" w:rsidTr="0091037E">
        <w:trPr>
          <w:trHeight w:val="992"/>
        </w:trPr>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10</w:t>
            </w:r>
          </w:p>
        </w:tc>
        <w:tc>
          <w:tcPr>
            <w:tcW w:w="81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sz w:val="19"/>
                <w:szCs w:val="19"/>
              </w:rPr>
              <w:t>Priority interventions implemented are not found to be cost-effective.</w:t>
            </w:r>
          </w:p>
        </w:tc>
        <w:tc>
          <w:tcPr>
            <w:tcW w:w="399" w:type="pct"/>
          </w:tcPr>
          <w:p w:rsidR="00AC211E" w:rsidRPr="00AC211E" w:rsidRDefault="00AC211E" w:rsidP="0091037E">
            <w:pPr>
              <w:rPr>
                <w:rFonts w:ascii="Times New Roman" w:hAnsi="Times New Roman"/>
                <w:sz w:val="19"/>
                <w:szCs w:val="19"/>
              </w:rPr>
            </w:pPr>
            <w:r w:rsidRPr="00AC211E">
              <w:rPr>
                <w:rFonts w:ascii="Times New Roman" w:hAnsi="Times New Roman"/>
                <w:color w:val="000000"/>
                <w:sz w:val="19"/>
                <w:szCs w:val="19"/>
              </w:rPr>
              <w:t>May 5</w:t>
            </w:r>
            <w:r w:rsidRPr="00AC211E">
              <w:rPr>
                <w:rFonts w:ascii="Times New Roman" w:hAnsi="Times New Roman"/>
                <w:color w:val="000000"/>
                <w:sz w:val="19"/>
                <w:szCs w:val="19"/>
                <w:vertAlign w:val="superscript"/>
              </w:rPr>
              <w:t>th</w:t>
            </w:r>
            <w:r w:rsidRPr="00AC211E">
              <w:rPr>
                <w:rFonts w:ascii="Times New Roman" w:hAnsi="Times New Roman"/>
                <w:color w:val="000000"/>
                <w:sz w:val="19"/>
                <w:szCs w:val="19"/>
              </w:rPr>
              <w:t xml:space="preserve">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Economic</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Project interventions are not upscaled for large-scale SLM and INRM programmes</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P=2</w:t>
            </w:r>
          </w:p>
          <w:p w:rsidR="00AC211E" w:rsidRPr="00AC211E" w:rsidRDefault="00AC211E" w:rsidP="0091037E">
            <w:pPr>
              <w:spacing w:after="0"/>
              <w:rPr>
                <w:rFonts w:ascii="Times New Roman" w:hAnsi="Times New Roman"/>
                <w:sz w:val="19"/>
                <w:szCs w:val="19"/>
              </w:rPr>
            </w:pPr>
            <w:r w:rsidRPr="00AC211E">
              <w:rPr>
                <w:rFonts w:ascii="Times New Roman" w:hAnsi="Times New Roman"/>
                <w:sz w:val="19"/>
                <w:szCs w:val="19"/>
              </w:rPr>
              <w:t>I=4</w:t>
            </w:r>
          </w:p>
        </w:tc>
        <w:tc>
          <w:tcPr>
            <w:tcW w:w="1576" w:type="pct"/>
          </w:tcPr>
          <w:p w:rsidR="00AC211E" w:rsidRPr="00AC211E" w:rsidRDefault="00AC211E" w:rsidP="00AC211E">
            <w:pPr>
              <w:numPr>
                <w:ilvl w:val="0"/>
                <w:numId w:val="30"/>
              </w:numPr>
              <w:spacing w:after="0"/>
              <w:ind w:left="170" w:hanging="170"/>
              <w:rPr>
                <w:rFonts w:ascii="Times New Roman" w:hAnsi="Times New Roman"/>
                <w:sz w:val="19"/>
                <w:szCs w:val="19"/>
              </w:rPr>
            </w:pPr>
            <w:r w:rsidRPr="00AC211E">
              <w:rPr>
                <w:rFonts w:ascii="Times New Roman" w:hAnsi="Times New Roman"/>
                <w:sz w:val="19"/>
                <w:szCs w:val="19"/>
              </w:rPr>
              <w:t>Conduct baseline studies on cost-effectiveness and pilot each proposed alternative livelihoods in demonstration sites.</w:t>
            </w:r>
          </w:p>
          <w:p w:rsidR="00AC211E" w:rsidRPr="00AC211E" w:rsidRDefault="00AC211E" w:rsidP="00AC211E">
            <w:pPr>
              <w:numPr>
                <w:ilvl w:val="0"/>
                <w:numId w:val="30"/>
              </w:numPr>
              <w:spacing w:after="0"/>
              <w:ind w:left="170" w:hanging="170"/>
              <w:rPr>
                <w:rFonts w:ascii="Times New Roman" w:hAnsi="Times New Roman"/>
                <w:sz w:val="19"/>
                <w:szCs w:val="19"/>
              </w:rPr>
            </w:pPr>
            <w:r w:rsidRPr="00AC211E">
              <w:rPr>
                <w:rFonts w:ascii="Times New Roman" w:hAnsi="Times New Roman"/>
                <w:sz w:val="19"/>
                <w:szCs w:val="19"/>
              </w:rPr>
              <w:t xml:space="preserve">Record detailed information on cost-effectiveness. Such information will be widely disseminated to allow future projects to use them </w:t>
            </w:r>
          </w:p>
          <w:p w:rsidR="00AC211E" w:rsidRPr="00AC211E" w:rsidRDefault="00AC211E" w:rsidP="00AC211E">
            <w:pPr>
              <w:numPr>
                <w:ilvl w:val="0"/>
                <w:numId w:val="30"/>
              </w:numPr>
              <w:spacing w:after="0"/>
              <w:ind w:left="170" w:hanging="170"/>
              <w:rPr>
                <w:rFonts w:ascii="Times New Roman" w:hAnsi="Times New Roman"/>
                <w:sz w:val="19"/>
                <w:szCs w:val="19"/>
              </w:rPr>
            </w:pPr>
            <w:r w:rsidRPr="00AC211E">
              <w:rPr>
                <w:rFonts w:ascii="Times New Roman" w:hAnsi="Times New Roman"/>
                <w:sz w:val="19"/>
                <w:szCs w:val="19"/>
              </w:rPr>
              <w:t xml:space="preserve">Use cost-effectiveness as a core principle in the implementation of adaptation measures. </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UNDP</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 xml:space="preserve">FAO </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MAAIF</w:t>
            </w:r>
          </w:p>
        </w:tc>
      </w:tr>
      <w:tr w:rsidR="00AC211E" w:rsidRPr="008240CA" w:rsidTr="0091037E">
        <w:trPr>
          <w:trHeight w:val="992"/>
        </w:trPr>
        <w:tc>
          <w:tcPr>
            <w:tcW w:w="144" w:type="pct"/>
            <w:shd w:val="clear" w:color="auto" w:fill="FFCC66"/>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11</w:t>
            </w:r>
          </w:p>
        </w:tc>
        <w:tc>
          <w:tcPr>
            <w:tcW w:w="819" w:type="pct"/>
          </w:tcPr>
          <w:p w:rsidR="00AC211E" w:rsidRPr="00AC211E" w:rsidRDefault="00AC211E" w:rsidP="0091037E">
            <w:pPr>
              <w:rPr>
                <w:rFonts w:ascii="Times New Roman" w:hAnsi="Times New Roman"/>
                <w:sz w:val="19"/>
                <w:szCs w:val="19"/>
              </w:rPr>
            </w:pPr>
            <w:r w:rsidRPr="00AC211E">
              <w:rPr>
                <w:rFonts w:ascii="Times New Roman" w:eastAsia="Times New Roman" w:hAnsi="Times New Roman"/>
                <w:bCs/>
                <w:sz w:val="19"/>
                <w:szCs w:val="19"/>
              </w:rPr>
              <w:t>Indigenous peoples participating in project activities  and living outside direct project intervention areas block the project</w:t>
            </w:r>
          </w:p>
        </w:tc>
        <w:tc>
          <w:tcPr>
            <w:tcW w:w="399" w:type="pct"/>
          </w:tcPr>
          <w:p w:rsidR="00AC211E" w:rsidRPr="00AC211E" w:rsidRDefault="00AC211E" w:rsidP="0091037E">
            <w:pPr>
              <w:rPr>
                <w:rFonts w:ascii="Times New Roman" w:hAnsi="Times New Roman"/>
                <w:color w:val="000000"/>
                <w:sz w:val="19"/>
                <w:szCs w:val="19"/>
              </w:rPr>
            </w:pPr>
            <w:r w:rsidRPr="00AC211E">
              <w:rPr>
                <w:rFonts w:ascii="Times New Roman" w:hAnsi="Times New Roman"/>
                <w:color w:val="000000"/>
                <w:sz w:val="19"/>
                <w:szCs w:val="19"/>
              </w:rPr>
              <w:t>May 2016</w:t>
            </w:r>
          </w:p>
        </w:tc>
        <w:tc>
          <w:tcPr>
            <w:tcW w:w="55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Social</w:t>
            </w:r>
          </w:p>
        </w:tc>
        <w:tc>
          <w:tcPr>
            <w:tcW w:w="890"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Project interventions cannot go ahead or are unsustainable due to the lack of buy-in from indigenous peoples.</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P = 2</w:t>
            </w:r>
          </w:p>
          <w:p w:rsidR="00AC211E" w:rsidRPr="00AC211E" w:rsidRDefault="00AC211E" w:rsidP="0091037E">
            <w:pPr>
              <w:rPr>
                <w:rFonts w:ascii="Times New Roman" w:hAnsi="Times New Roman"/>
                <w:sz w:val="19"/>
                <w:szCs w:val="19"/>
              </w:rPr>
            </w:pPr>
            <w:r w:rsidRPr="00AC211E">
              <w:rPr>
                <w:rFonts w:ascii="Times New Roman" w:hAnsi="Times New Roman"/>
                <w:sz w:val="19"/>
                <w:szCs w:val="19"/>
              </w:rPr>
              <w:t>I = 4</w:t>
            </w:r>
          </w:p>
        </w:tc>
        <w:tc>
          <w:tcPr>
            <w:tcW w:w="1576" w:type="pct"/>
          </w:tcPr>
          <w:p w:rsidR="00AC211E" w:rsidRPr="00AC211E" w:rsidRDefault="00AC211E" w:rsidP="00AC211E">
            <w:pPr>
              <w:numPr>
                <w:ilvl w:val="0"/>
                <w:numId w:val="30"/>
              </w:numPr>
              <w:spacing w:after="0"/>
              <w:ind w:left="170" w:hanging="170"/>
              <w:rPr>
                <w:rFonts w:ascii="Times New Roman" w:hAnsi="Times New Roman"/>
                <w:sz w:val="19"/>
                <w:szCs w:val="19"/>
              </w:rPr>
            </w:pPr>
            <w:r w:rsidRPr="00AC211E">
              <w:rPr>
                <w:rFonts w:ascii="Times New Roman" w:hAnsi="Times New Roman"/>
                <w:sz w:val="19"/>
                <w:szCs w:val="19"/>
              </w:rPr>
              <w:t>Indigenous people that reside in the project area will be duly consulted in PY1 before starting project operations. According to FAO Policy on Indigenous and Tribal Peoples</w:t>
            </w:r>
            <w:r w:rsidRPr="00AC211E">
              <w:rPr>
                <w:rFonts w:ascii="Times New Roman" w:hAnsi="Times New Roman"/>
                <w:sz w:val="19"/>
                <w:szCs w:val="19"/>
                <w:vertAlign w:val="superscript"/>
              </w:rPr>
              <w:footnoteReference w:id="21"/>
            </w:r>
            <w:r w:rsidRPr="00AC211E">
              <w:rPr>
                <w:rFonts w:ascii="Times New Roman" w:hAnsi="Times New Roman"/>
                <w:sz w:val="19"/>
                <w:szCs w:val="19"/>
              </w:rPr>
              <w:t xml:space="preserve">  and the Environmental and Social Management Guidelines</w:t>
            </w:r>
            <w:r w:rsidRPr="00AC211E">
              <w:rPr>
                <w:rFonts w:ascii="Times New Roman" w:hAnsi="Times New Roman"/>
                <w:sz w:val="19"/>
                <w:szCs w:val="19"/>
                <w:vertAlign w:val="superscript"/>
              </w:rPr>
              <w:footnoteReference w:id="22"/>
            </w:r>
            <w:r w:rsidRPr="00AC211E">
              <w:rPr>
                <w:rFonts w:ascii="Times New Roman" w:hAnsi="Times New Roman"/>
                <w:sz w:val="19"/>
                <w:szCs w:val="19"/>
              </w:rPr>
              <w:t xml:space="preserve"> , a Free, Prior and Informed Consent process should be conducted, and a Grievance Mechanism will be made available</w:t>
            </w:r>
          </w:p>
        </w:tc>
        <w:tc>
          <w:tcPr>
            <w:tcW w:w="616" w:type="pct"/>
          </w:tcPr>
          <w:p w:rsidR="00AC211E" w:rsidRPr="00AC211E" w:rsidRDefault="00AC211E" w:rsidP="0091037E">
            <w:pPr>
              <w:rPr>
                <w:rFonts w:ascii="Times New Roman" w:hAnsi="Times New Roman"/>
                <w:sz w:val="19"/>
                <w:szCs w:val="19"/>
              </w:rPr>
            </w:pPr>
            <w:r w:rsidRPr="00AC211E">
              <w:rPr>
                <w:rFonts w:ascii="Times New Roman" w:hAnsi="Times New Roman"/>
                <w:sz w:val="19"/>
                <w:szCs w:val="19"/>
              </w:rPr>
              <w:t>FAO</w:t>
            </w:r>
          </w:p>
          <w:p w:rsidR="00AC211E" w:rsidRPr="008240CA" w:rsidRDefault="00AC211E" w:rsidP="0091037E">
            <w:pPr>
              <w:rPr>
                <w:rFonts w:ascii="Times New Roman" w:hAnsi="Times New Roman"/>
                <w:sz w:val="19"/>
                <w:szCs w:val="19"/>
              </w:rPr>
            </w:pPr>
            <w:r w:rsidRPr="00AC211E">
              <w:rPr>
                <w:rFonts w:ascii="Times New Roman" w:hAnsi="Times New Roman"/>
                <w:sz w:val="19"/>
                <w:szCs w:val="19"/>
              </w:rPr>
              <w:t>MAAIF</w:t>
            </w:r>
          </w:p>
        </w:tc>
      </w:tr>
    </w:tbl>
    <w:p w:rsidR="00817762" w:rsidRPr="00AC211E" w:rsidRDefault="00817762" w:rsidP="004A52F3">
      <w:pPr>
        <w:spacing w:before="120" w:after="120"/>
        <w:rPr>
          <w:rFonts w:ascii="Times New Roman" w:hAnsi="Times New Roman"/>
          <w:noProof/>
          <w:szCs w:val="20"/>
          <w:u w:val="single"/>
          <w:lang w:eastAsia="zh-CN"/>
        </w:rPr>
      </w:pPr>
    </w:p>
    <w:p w:rsidR="000A669A" w:rsidRPr="00363E60" w:rsidRDefault="00C77E42" w:rsidP="00CC3FF6">
      <w:pPr>
        <w:pStyle w:val="ListParagraph"/>
        <w:numPr>
          <w:ilvl w:val="0"/>
          <w:numId w:val="7"/>
        </w:numPr>
        <w:spacing w:before="120" w:after="120"/>
        <w:ind w:hanging="180"/>
        <w:jc w:val="both"/>
        <w:rPr>
          <w:sz w:val="20"/>
          <w:szCs w:val="20"/>
        </w:rPr>
      </w:pPr>
      <w:r w:rsidRPr="00363E60">
        <w:rPr>
          <w:sz w:val="20"/>
          <w:szCs w:val="20"/>
          <w:u w:val="single"/>
        </w:rPr>
        <w:t>Social and environmental safeguards:</w:t>
      </w:r>
      <w:r w:rsidR="000A669A" w:rsidRPr="00363E60">
        <w:rPr>
          <w:sz w:val="20"/>
          <w:szCs w:val="20"/>
          <w:u w:val="single"/>
        </w:rPr>
        <w:t xml:space="preserve"> </w:t>
      </w:r>
    </w:p>
    <w:p w:rsidR="00E45FB8" w:rsidRPr="00363E60" w:rsidRDefault="0096428E" w:rsidP="00CC49D5">
      <w:pPr>
        <w:spacing w:before="120" w:after="120"/>
        <w:rPr>
          <w:rFonts w:ascii="Times New Roman" w:hAnsi="Times New Roman"/>
        </w:rPr>
      </w:pPr>
      <w:r w:rsidRPr="00363E60">
        <w:rPr>
          <w:rFonts w:ascii="Times New Roman" w:hAnsi="Times New Roman"/>
        </w:rPr>
        <w:t>An Environmental and Social Screening was conducted on the project.  The project is rated as a category 1. Details</w:t>
      </w:r>
      <w:r w:rsidR="000A669A" w:rsidRPr="00363E60">
        <w:rPr>
          <w:rFonts w:ascii="Times New Roman" w:hAnsi="Times New Roman"/>
        </w:rPr>
        <w:t xml:space="preserve"> can be found in Annex A, section 3.3.1. </w:t>
      </w:r>
      <w:r w:rsidR="00C77E42" w:rsidRPr="00363E60">
        <w:rPr>
          <w:rFonts w:ascii="Times New Roman" w:hAnsi="Times New Roman"/>
        </w:rPr>
        <w:t xml:space="preserve">  Environmental and social grievances will be reporte</w:t>
      </w:r>
      <w:r w:rsidR="00C47F74" w:rsidRPr="00363E60">
        <w:rPr>
          <w:rFonts w:ascii="Times New Roman" w:hAnsi="Times New Roman"/>
        </w:rPr>
        <w:t>d to the GEF in the annual PIR.</w:t>
      </w:r>
    </w:p>
    <w:p w:rsidR="00CC49D5" w:rsidRPr="00363E60" w:rsidRDefault="00CC49D5" w:rsidP="004A52F3">
      <w:pPr>
        <w:spacing w:before="120" w:after="120"/>
        <w:rPr>
          <w:rFonts w:ascii="Times New Roman" w:hAnsi="Times New Roman"/>
          <w:szCs w:val="20"/>
        </w:rPr>
      </w:pPr>
      <w:r w:rsidRPr="00363E60">
        <w:rPr>
          <w:rFonts w:ascii="Times New Roman" w:hAnsi="Times New Roman"/>
          <w:szCs w:val="20"/>
          <w:u w:val="single"/>
        </w:rPr>
        <w:t>iv</w:t>
      </w:r>
      <w:r w:rsidR="0096428E" w:rsidRPr="00363E60">
        <w:rPr>
          <w:rFonts w:ascii="Times New Roman" w:hAnsi="Times New Roman"/>
          <w:szCs w:val="20"/>
          <w:u w:val="single"/>
        </w:rPr>
        <w:t xml:space="preserve">. </w:t>
      </w:r>
      <w:r w:rsidR="00AB4836" w:rsidRPr="00363E60">
        <w:rPr>
          <w:rFonts w:ascii="Times New Roman" w:hAnsi="Times New Roman"/>
          <w:szCs w:val="20"/>
          <w:u w:val="single"/>
        </w:rPr>
        <w:t>Sustainability and Scaling Up</w:t>
      </w:r>
      <w:r w:rsidR="00AB4836" w:rsidRPr="00363E60">
        <w:rPr>
          <w:rFonts w:ascii="Times New Roman" w:hAnsi="Times New Roman"/>
          <w:szCs w:val="20"/>
        </w:rPr>
        <w:t xml:space="preserve">:  </w:t>
      </w:r>
    </w:p>
    <w:p w:rsidR="0096428E" w:rsidRPr="00363E60" w:rsidRDefault="0096428E" w:rsidP="004A52F3">
      <w:pPr>
        <w:spacing w:before="120" w:after="120"/>
        <w:rPr>
          <w:rFonts w:ascii="Times New Roman" w:hAnsi="Times New Roman"/>
        </w:rPr>
      </w:pPr>
      <w:r w:rsidRPr="00363E60">
        <w:rPr>
          <w:rFonts w:ascii="Times New Roman" w:hAnsi="Times New Roman"/>
        </w:rPr>
        <w:t xml:space="preserve">To further strengthen the sustainability of the IAP project, interventions will be implemented in a phased approach. This includes the development of technical capacity, which will be pre-requisite to working with communities.  Government staff (extension agents) will be trained in the farmer field school approach, so that they may adopt this methodology in all their work – and continue doing so beyond the project life-span. Additionally agreements will be established with individuals trained to ensure that they remain in the relevant government departments for the minimum period after receiving the training. </w:t>
      </w:r>
    </w:p>
    <w:p w:rsidR="0096428E" w:rsidRPr="00363E60" w:rsidRDefault="0096428E" w:rsidP="004A52F3">
      <w:pPr>
        <w:spacing w:before="120" w:after="120"/>
        <w:rPr>
          <w:rFonts w:ascii="Times New Roman" w:hAnsi="Times New Roman"/>
        </w:rPr>
      </w:pPr>
      <w:r w:rsidRPr="00363E60">
        <w:rPr>
          <w:rFonts w:ascii="Times New Roman" w:hAnsi="Times New Roman"/>
        </w:rPr>
        <w:t xml:space="preserve">Ultimately, the sustainability of the project will largely depend on the willingness of stakeholders to adopt the interventions and continue to pursue them beyond the duration of the project. Suitable technical, legal and institutional capacity is necessary at both local and sub-regional level for sustainability to be achieved.  Although restoring the degraded landscape will be a long-term result of the project, a range of activities have been include in the project which link the land users to value chains, to ensure they can see returns for their investments (of time, energy – and in some instances money) - “quick-wins”.   </w:t>
      </w:r>
    </w:p>
    <w:p w:rsidR="0096428E" w:rsidRPr="00363E60" w:rsidRDefault="0096428E" w:rsidP="004A52F3">
      <w:pPr>
        <w:spacing w:before="120" w:after="120"/>
        <w:rPr>
          <w:rFonts w:ascii="Times New Roman" w:hAnsi="Times New Roman"/>
        </w:rPr>
      </w:pPr>
      <w:r w:rsidRPr="00363E60">
        <w:rPr>
          <w:rFonts w:ascii="Times New Roman" w:hAnsi="Times New Roman"/>
        </w:rPr>
        <w:t>Through the use of the APFS and FFS and other participatory approaches, inclusion of exchange visits and activities to share information on project achievements are designed to ensure that post-project other land users in Karamoja may learn of and emulate the achievements of the project.</w:t>
      </w:r>
    </w:p>
    <w:p w:rsidR="0096428E" w:rsidRPr="00363E60" w:rsidRDefault="0096428E" w:rsidP="004A52F3">
      <w:pPr>
        <w:spacing w:before="120" w:after="120"/>
        <w:rPr>
          <w:rFonts w:ascii="Times New Roman" w:hAnsi="Times New Roman"/>
        </w:rPr>
      </w:pPr>
      <w:r w:rsidRPr="00363E60">
        <w:rPr>
          <w:rFonts w:ascii="Times New Roman" w:hAnsi="Times New Roman"/>
        </w:rPr>
        <w:t>The sustainability of IAP project interventions will be strengthened through a range of activities. It is expected that the multi-stakeholder platforms established under Component 1 will be maintained after project completion, using local and regional governments’ own resources. The project will work to demonstrate the clear development benefits of these platforms to encourage their continued use. Component 2 includes a wide range of awareness raising and training activities to ensure that the project beneficiaries, wider communities in the sub-region and technical staff will be supported to better conserve, protect and enhance the natural and ago-ecosystems of Karamoja, also how these actions can improve their livelihoods through increasing the efficiency of their resource use. This will build on their indigenous knowledge.</w:t>
      </w:r>
    </w:p>
    <w:p w:rsidR="0096428E" w:rsidRPr="00363E60" w:rsidRDefault="0096428E" w:rsidP="004A52F3">
      <w:pPr>
        <w:spacing w:before="120" w:after="120"/>
        <w:rPr>
          <w:rFonts w:ascii="Times New Roman" w:hAnsi="Times New Roman"/>
          <w:color w:val="000000"/>
        </w:rPr>
      </w:pPr>
      <w:r w:rsidRPr="00363E60">
        <w:rPr>
          <w:rFonts w:ascii="Times New Roman" w:hAnsi="Times New Roman"/>
          <w:color w:val="000000"/>
        </w:rPr>
        <w:t xml:space="preserve">The project is expected to lead to significant environmental benefits, namely through the reversal of land degradation trends and through the restoration of key ecosystem services.  This will include restoration of vegetative cover, sustainable management of soils and water, sustainable harvesting of biomass and biodiversity.  The project does not anticipate any negative environmental impacts.   </w:t>
      </w:r>
    </w:p>
    <w:p w:rsidR="0096428E" w:rsidRPr="00363E60" w:rsidRDefault="0096428E" w:rsidP="004A52F3">
      <w:pPr>
        <w:spacing w:before="120" w:after="120"/>
        <w:rPr>
          <w:rFonts w:ascii="Times New Roman" w:hAnsi="Times New Roman"/>
          <w:b/>
          <w:i/>
        </w:rPr>
      </w:pPr>
      <w:r w:rsidRPr="00363E60">
        <w:rPr>
          <w:rFonts w:ascii="Times New Roman" w:hAnsi="Times New Roman"/>
          <w:b/>
          <w:i/>
        </w:rPr>
        <w:t>Tenure Security</w:t>
      </w:r>
    </w:p>
    <w:p w:rsidR="0096428E" w:rsidRPr="00363E60" w:rsidRDefault="0096428E" w:rsidP="004A52F3">
      <w:pPr>
        <w:spacing w:before="120" w:after="120"/>
        <w:rPr>
          <w:rFonts w:ascii="Times New Roman" w:hAnsi="Times New Roman"/>
        </w:rPr>
      </w:pPr>
      <w:r w:rsidRPr="00363E60">
        <w:rPr>
          <w:rFonts w:ascii="Times New Roman" w:hAnsi="Times New Roman"/>
        </w:rPr>
        <w:t xml:space="preserve">The lack of tenure security has proven to have a detrimental impact long-term sustainability of any intervention and to undermine development efforts. Karamoja is an area of high interest for both Government and development partners, and there is a shared understanding that development will not be achieved unless tenure issues and grievances are addressed. </w:t>
      </w:r>
    </w:p>
    <w:p w:rsidR="00D44C64" w:rsidRPr="00363E60" w:rsidRDefault="0096428E" w:rsidP="004A52F3">
      <w:pPr>
        <w:spacing w:before="120" w:after="120"/>
        <w:rPr>
          <w:rFonts w:ascii="Times New Roman" w:hAnsi="Times New Roman"/>
        </w:rPr>
      </w:pPr>
      <w:r w:rsidRPr="00363E60">
        <w:rPr>
          <w:rFonts w:ascii="Times New Roman" w:hAnsi="Times New Roman"/>
        </w:rPr>
        <w:t xml:space="preserve">The project will include capacity development for local governments in the application of the Voluntary Guidelines on Land tenure, as well as other sustainable approaches to preventing and resolving land conflicts.  The project will also work with local governments to recognize and formalize </w:t>
      </w:r>
      <w:r w:rsidRPr="00363E60">
        <w:rPr>
          <w:rFonts w:ascii="Times New Roman" w:hAnsi="Times New Roman"/>
          <w:iCs/>
        </w:rPr>
        <w:t xml:space="preserve">collective land ownership rights in using a methodology successfully piloted by FAO in </w:t>
      </w:r>
      <w:r w:rsidRPr="00363E60">
        <w:rPr>
          <w:rFonts w:ascii="Times New Roman" w:hAnsi="Times New Roman"/>
        </w:rPr>
        <w:t xml:space="preserve">Kasese district. This will provide a way to ensure long-term sustainability of GEF intervention and will help </w:t>
      </w:r>
      <w:r w:rsidRPr="00363E60">
        <w:rPr>
          <w:rFonts w:ascii="Times New Roman" w:hAnsi="Times New Roman"/>
          <w:iCs/>
        </w:rPr>
        <w:t xml:space="preserve">ensure that the targeted communities are investing on the basis of tenure security. </w:t>
      </w:r>
    </w:p>
    <w:p w:rsidR="009F19D4" w:rsidRPr="00363E60" w:rsidRDefault="009F19D4" w:rsidP="003927E0">
      <w:pPr>
        <w:spacing w:before="120" w:after="120"/>
        <w:rPr>
          <w:rFonts w:ascii="Times New Roman" w:hAnsi="Times New Roman"/>
          <w:color w:val="000000"/>
          <w:szCs w:val="20"/>
        </w:rPr>
        <w:sectPr w:rsidR="009F19D4" w:rsidRPr="00363E60" w:rsidSect="00A9248A">
          <w:pgSz w:w="12240" w:h="15840" w:code="1"/>
          <w:pgMar w:top="1440" w:right="1440" w:bottom="1440" w:left="1440" w:header="720" w:footer="432" w:gutter="0"/>
          <w:cols w:space="708"/>
          <w:titlePg/>
          <w:docGrid w:linePitch="360"/>
        </w:sectPr>
      </w:pPr>
    </w:p>
    <w:p w:rsidR="0053408E" w:rsidRPr="00363E60" w:rsidRDefault="0053408E" w:rsidP="00633611">
      <w:pPr>
        <w:pStyle w:val="Heading1"/>
        <w:tabs>
          <w:tab w:val="clear" w:pos="6300"/>
        </w:tabs>
        <w:spacing w:before="120" w:after="120"/>
        <w:ind w:left="720"/>
        <w:rPr>
          <w:rFonts w:ascii="Times New Roman" w:hAnsi="Times New Roman"/>
          <w:szCs w:val="28"/>
        </w:rPr>
      </w:pPr>
      <w:bookmarkStart w:id="10" w:name="_Toc328844524"/>
      <w:r w:rsidRPr="00363E60">
        <w:rPr>
          <w:rFonts w:ascii="Times New Roman" w:hAnsi="Times New Roman"/>
          <w:szCs w:val="28"/>
        </w:rPr>
        <w:t>Project Results Framework</w:t>
      </w:r>
      <w:bookmarkEnd w:id="10"/>
    </w:p>
    <w:p w:rsidR="00CC3FF6" w:rsidRPr="00363E60" w:rsidRDefault="00CC3FF6" w:rsidP="00CC3FF6">
      <w:pPr>
        <w:spacing w:before="120" w:after="120"/>
        <w:rPr>
          <w:rFonts w:ascii="Times New Roman" w:hAnsi="Times New Roman"/>
        </w:rPr>
      </w:pPr>
      <w:r w:rsidRPr="00363E60">
        <w:rPr>
          <w:rFonts w:ascii="Times New Roman" w:hAnsi="Times New Roman"/>
        </w:rPr>
        <w:t xml:space="preserve">This project contributes to the achievement of the SDGs, in particular SDG 2 on the reduction of hunger, SDG 13 on climate change,  SDG 15 on biodiversity, land degradation and deforestation, and their related targets, as follows: </w:t>
      </w:r>
    </w:p>
    <w:p w:rsidR="00CC3FF6" w:rsidRPr="00363E60" w:rsidRDefault="00CC3FF6" w:rsidP="00CC3FF6">
      <w:pPr>
        <w:numPr>
          <w:ilvl w:val="0"/>
          <w:numId w:val="35"/>
        </w:numPr>
        <w:spacing w:before="120" w:after="120"/>
        <w:rPr>
          <w:rFonts w:ascii="Times New Roman" w:hAnsi="Times New Roman"/>
          <w:lang w:val="en-CA"/>
        </w:rPr>
      </w:pPr>
      <w:r w:rsidRPr="00363E60">
        <w:rPr>
          <w:rFonts w:ascii="Times New Roman" w:hAnsi="Times New Roman"/>
          <w:lang w:val="en-CA"/>
        </w:rPr>
        <w:t>By 2030, end hunger and ensure access by all people, in particular the poor and people in vulnerable situations, including infants, to safe, nutritious and sufficient food all year round</w:t>
      </w:r>
    </w:p>
    <w:p w:rsidR="00CC3FF6" w:rsidRPr="00363E60" w:rsidRDefault="00CC3FF6" w:rsidP="00CC3FF6">
      <w:pPr>
        <w:numPr>
          <w:ilvl w:val="0"/>
          <w:numId w:val="36"/>
        </w:numPr>
        <w:spacing w:before="120" w:after="120"/>
        <w:rPr>
          <w:rFonts w:ascii="Times New Roman" w:hAnsi="Times New Roman"/>
          <w:lang w:val="en-CA"/>
        </w:rPr>
      </w:pPr>
      <w:r w:rsidRPr="00363E60">
        <w:rPr>
          <w:rFonts w:ascii="Times New Roman" w:hAnsi="Times New Roman"/>
          <w:lang w:val="en-CA"/>
        </w:rPr>
        <w:t>By 2030, end all forms of malnutrition, including achieving, by 2025, the internationally agreed targets on stunting and wasting in children under 5 years of age, and address the nutritional needs of adolescent girls, pregnant and lactating women and older persons</w:t>
      </w:r>
    </w:p>
    <w:p w:rsidR="00CC3FF6" w:rsidRPr="00363E60" w:rsidRDefault="00CC3FF6" w:rsidP="00CC3FF6">
      <w:pPr>
        <w:numPr>
          <w:ilvl w:val="0"/>
          <w:numId w:val="37"/>
        </w:numPr>
        <w:spacing w:before="120" w:after="120"/>
        <w:rPr>
          <w:rFonts w:ascii="Times New Roman" w:hAnsi="Times New Roman"/>
          <w:lang w:val="en-CA"/>
        </w:rPr>
      </w:pPr>
      <w:r w:rsidRPr="00363E60">
        <w:rPr>
          <w:rFonts w:ascii="Times New Roman" w:hAnsi="Times New Roman"/>
          <w:lang w:val="en-CA"/>
        </w:rPr>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CC3FF6" w:rsidRPr="00363E60" w:rsidRDefault="00CC3FF6" w:rsidP="00CC3FF6">
      <w:pPr>
        <w:numPr>
          <w:ilvl w:val="0"/>
          <w:numId w:val="38"/>
        </w:numPr>
        <w:spacing w:before="120" w:after="120"/>
        <w:rPr>
          <w:rFonts w:ascii="Times New Roman" w:hAnsi="Times New Roman"/>
          <w:lang w:val="en-CA"/>
        </w:rPr>
      </w:pPr>
      <w:r w:rsidRPr="00363E60">
        <w:rPr>
          <w:rFonts w:ascii="Times New Roman" w:hAnsi="Times New Roman"/>
          <w:lang w:val="en-CA"/>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rsidR="00CC3FF6" w:rsidRPr="00363E60" w:rsidRDefault="00CC3FF6" w:rsidP="00CC3FF6">
      <w:pPr>
        <w:numPr>
          <w:ilvl w:val="0"/>
          <w:numId w:val="38"/>
        </w:numPr>
        <w:spacing w:before="120" w:after="120"/>
        <w:rPr>
          <w:rFonts w:ascii="Times New Roman" w:hAnsi="Times New Roman"/>
          <w:lang w:val="en-CA"/>
        </w:rPr>
      </w:pPr>
      <w:r w:rsidRPr="00363E60">
        <w:rPr>
          <w:rFonts w:ascii="Times New Roman" w:hAnsi="Times New Roman"/>
          <w:lang w:val="en-CA"/>
        </w:rPr>
        <w:t>Strengthen resilience and adaptive capacity to climate-related hazards and natural disasters in all countries</w:t>
      </w:r>
    </w:p>
    <w:p w:rsidR="00CC3FF6" w:rsidRPr="00363E60" w:rsidRDefault="00CC3FF6" w:rsidP="00CC3FF6">
      <w:pPr>
        <w:numPr>
          <w:ilvl w:val="0"/>
          <w:numId w:val="39"/>
        </w:numPr>
        <w:spacing w:before="120" w:after="120"/>
        <w:rPr>
          <w:rFonts w:ascii="Times New Roman" w:hAnsi="Times New Roman"/>
          <w:lang w:val="en-CA"/>
        </w:rPr>
      </w:pPr>
      <w:r w:rsidRPr="00363E60">
        <w:rPr>
          <w:rFonts w:ascii="Times New Roman" w:hAnsi="Times New Roman"/>
          <w:lang w:val="en-CA"/>
        </w:rPr>
        <w:t>By 2020, ensure the conservation, restoration and sustainable use of terrestrial and inland freshwater ecosystems and their services, in particular forests, wetlands, mountains and dry</w:t>
      </w:r>
      <w:r w:rsidR="00FA2247" w:rsidRPr="00363E60">
        <w:rPr>
          <w:rFonts w:ascii="Times New Roman" w:hAnsi="Times New Roman"/>
          <w:lang w:val="en-CA"/>
        </w:rPr>
        <w:t xml:space="preserve"> </w:t>
      </w:r>
      <w:r w:rsidRPr="00363E60">
        <w:rPr>
          <w:rFonts w:ascii="Times New Roman" w:hAnsi="Times New Roman"/>
          <w:lang w:val="en-CA"/>
        </w:rPr>
        <w:t>lands, in line with obligations under international agreements</w:t>
      </w:r>
    </w:p>
    <w:p w:rsidR="00CC3FF6" w:rsidRPr="00363E60" w:rsidRDefault="00CC3FF6" w:rsidP="00CC3FF6">
      <w:pPr>
        <w:numPr>
          <w:ilvl w:val="0"/>
          <w:numId w:val="40"/>
        </w:numPr>
        <w:spacing w:before="120" w:after="120"/>
        <w:rPr>
          <w:rFonts w:ascii="Times New Roman" w:hAnsi="Times New Roman"/>
          <w:lang w:val="en-CA"/>
        </w:rPr>
      </w:pPr>
      <w:r w:rsidRPr="00363E60">
        <w:rPr>
          <w:rFonts w:ascii="Times New Roman" w:hAnsi="Times New Roman"/>
          <w:lang w:val="en-CA"/>
        </w:rPr>
        <w:t>By 2020, promote the implementation of sustainable management of all types of forests, halt deforestation, restore degraded forests and substantially increase afforestation and reforestation globally</w:t>
      </w:r>
    </w:p>
    <w:p w:rsidR="00CC3FF6" w:rsidRPr="00363E60" w:rsidRDefault="00CC3FF6" w:rsidP="00CC3FF6">
      <w:pPr>
        <w:numPr>
          <w:ilvl w:val="0"/>
          <w:numId w:val="41"/>
        </w:numPr>
        <w:spacing w:before="120" w:after="120"/>
        <w:rPr>
          <w:rFonts w:ascii="Times New Roman" w:hAnsi="Times New Roman"/>
          <w:lang w:val="en-CA"/>
        </w:rPr>
      </w:pPr>
      <w:r w:rsidRPr="00363E60">
        <w:rPr>
          <w:rFonts w:ascii="Times New Roman" w:hAnsi="Times New Roman"/>
          <w:lang w:val="en-CA"/>
        </w:rPr>
        <w:t>By 2030, combat desertification, restore degraded land and soil, including land affected by desertification, drought and floods, and strive to achieve a land degradation-neutral world</w:t>
      </w:r>
    </w:p>
    <w:p w:rsidR="00CC3FF6" w:rsidRPr="00363E60" w:rsidRDefault="00CC3FF6" w:rsidP="00CC3FF6">
      <w:pPr>
        <w:numPr>
          <w:ilvl w:val="0"/>
          <w:numId w:val="42"/>
        </w:numPr>
        <w:spacing w:before="120" w:after="120"/>
        <w:rPr>
          <w:rFonts w:ascii="Times New Roman" w:hAnsi="Times New Roman"/>
          <w:lang w:val="en-CA"/>
        </w:rPr>
      </w:pPr>
      <w:r w:rsidRPr="00363E60">
        <w:rPr>
          <w:rFonts w:ascii="Times New Roman" w:hAnsi="Times New Roman"/>
          <w:lang w:val="en-CA"/>
        </w:rPr>
        <w:t>By 2030, ensure the conservation of mountain ecosystems, including their biodiversity, in order to enhance their capacity to provide benefits that are essential for sustainable development</w:t>
      </w:r>
    </w:p>
    <w:p w:rsidR="00CC3FF6" w:rsidRPr="00363E60" w:rsidRDefault="00CC3FF6" w:rsidP="00CC3FF6">
      <w:pPr>
        <w:numPr>
          <w:ilvl w:val="0"/>
          <w:numId w:val="43"/>
        </w:numPr>
        <w:spacing w:before="120" w:after="120"/>
        <w:rPr>
          <w:rFonts w:ascii="Times New Roman" w:hAnsi="Times New Roman"/>
          <w:lang w:val="en-CA"/>
        </w:rPr>
      </w:pPr>
      <w:r w:rsidRPr="00363E60">
        <w:rPr>
          <w:rFonts w:ascii="Times New Roman" w:hAnsi="Times New Roman"/>
          <w:lang w:val="en-CA"/>
        </w:rPr>
        <w:t>Take urgent and significant action to reduce the degradation of natural habitats, halt the loss of biodiversity and, by 2020, protect and prevent the extinction of threatened species</w:t>
      </w:r>
    </w:p>
    <w:p w:rsidR="00CC3FF6" w:rsidRPr="00363E60" w:rsidRDefault="00CC3FF6" w:rsidP="00CC3FF6">
      <w:pPr>
        <w:spacing w:before="120" w:after="120"/>
        <w:rPr>
          <w:rFonts w:ascii="Times New Roman" w:hAnsi="Times New Roman"/>
        </w:rPr>
      </w:pPr>
      <w:r w:rsidRPr="00363E60">
        <w:rPr>
          <w:rFonts w:ascii="Times New Roman" w:hAnsi="Times New Roman"/>
        </w:rPr>
        <w:t xml:space="preserve">The project also makes indirect contributions to other SDG targets, incuding conservation of agricultural biodiversity (seed banks - Component 2), improving water use efficiency and increasing </w:t>
      </w:r>
      <w:r w:rsidR="00493FDE" w:rsidRPr="00363E60">
        <w:rPr>
          <w:rFonts w:ascii="Times New Roman" w:hAnsi="Times New Roman"/>
        </w:rPr>
        <w:t xml:space="preserve">access to water (Component 2), </w:t>
      </w:r>
      <w:r w:rsidRPr="00363E60">
        <w:rPr>
          <w:rFonts w:ascii="Times New Roman" w:hAnsi="Times New Roman"/>
        </w:rPr>
        <w:t>and Goal 5 on gender.</w:t>
      </w:r>
    </w:p>
    <w:p w:rsidR="00B824F7" w:rsidRPr="00363E60" w:rsidRDefault="00B824F7" w:rsidP="004A52F3">
      <w:pPr>
        <w:spacing w:before="120" w:after="120"/>
        <w:rPr>
          <w:rFonts w:ascii="Times New Roman" w:hAnsi="Times New Roman"/>
          <w:szCs w:val="20"/>
        </w:rPr>
      </w:pPr>
    </w:p>
    <w:tbl>
      <w:tblPr>
        <w:tblW w:w="13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1860"/>
        <w:gridCol w:w="2627"/>
        <w:gridCol w:w="2478"/>
        <w:gridCol w:w="2166"/>
        <w:gridCol w:w="2165"/>
        <w:gridCol w:w="15"/>
      </w:tblGrid>
      <w:tr w:rsidR="0083338A" w:rsidRPr="004B5650" w:rsidTr="0083338A">
        <w:trPr>
          <w:gridAfter w:val="1"/>
          <w:wAfter w:w="15" w:type="dxa"/>
          <w:trHeight w:val="124"/>
          <w:tblHeader/>
        </w:trPr>
        <w:tc>
          <w:tcPr>
            <w:tcW w:w="2343" w:type="dxa"/>
            <w:shd w:val="clear" w:color="auto" w:fill="A6A6A6" w:themeFill="background1" w:themeFillShade="A6"/>
            <w:vAlign w:val="center"/>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GB"/>
              </w:rPr>
              <w:t>COMPONENT / OUTCOME / Output</w:t>
            </w:r>
          </w:p>
        </w:tc>
        <w:tc>
          <w:tcPr>
            <w:tcW w:w="1860" w:type="dxa"/>
            <w:shd w:val="clear" w:color="auto" w:fill="A6A6A6" w:themeFill="background1" w:themeFillShade="A6"/>
            <w:vAlign w:val="center"/>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GB"/>
              </w:rPr>
              <w:t>INDICATOR</w:t>
            </w:r>
          </w:p>
        </w:tc>
        <w:tc>
          <w:tcPr>
            <w:tcW w:w="2627" w:type="dxa"/>
            <w:shd w:val="clear" w:color="auto" w:fill="A6A6A6" w:themeFill="background1" w:themeFillShade="A6"/>
            <w:vAlign w:val="center"/>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GB"/>
              </w:rPr>
              <w:t>BASELINE</w:t>
            </w:r>
          </w:p>
        </w:tc>
        <w:tc>
          <w:tcPr>
            <w:tcW w:w="2478" w:type="dxa"/>
            <w:shd w:val="clear" w:color="auto" w:fill="A6A6A6" w:themeFill="background1" w:themeFillShade="A6"/>
            <w:vAlign w:val="center"/>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GB"/>
              </w:rPr>
              <w:t>Mid term target</w:t>
            </w:r>
          </w:p>
        </w:tc>
        <w:tc>
          <w:tcPr>
            <w:tcW w:w="2166" w:type="dxa"/>
            <w:shd w:val="clear" w:color="auto" w:fill="A6A6A6" w:themeFill="background1" w:themeFillShade="A6"/>
            <w:vAlign w:val="center"/>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GB"/>
              </w:rPr>
              <w:t>End Term TARGET</w:t>
            </w:r>
          </w:p>
        </w:tc>
        <w:tc>
          <w:tcPr>
            <w:tcW w:w="2165" w:type="dxa"/>
            <w:shd w:val="clear" w:color="auto" w:fill="A6A6A6" w:themeFill="background1" w:themeFillShade="A6"/>
            <w:vAlign w:val="center"/>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GB"/>
              </w:rPr>
              <w:t>Means of Verification</w:t>
            </w:r>
          </w:p>
        </w:tc>
      </w:tr>
      <w:tr w:rsidR="0083338A" w:rsidRPr="004B5650" w:rsidTr="0083338A">
        <w:trPr>
          <w:gridAfter w:val="1"/>
          <w:wAfter w:w="15" w:type="dxa"/>
          <w:trHeight w:val="4412"/>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Goal: to improve food security by addressing the environmental drivers of food insecurity and their root causes in Karamoja sub-region</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Percentage of households suffering from hunger in Karamoja</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 xml:space="preserve">92% of households suffer from moderate or severe hunger in Karamoja (preliminary results from HH-BAT, January 2016) </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A 15% reduction in the number of households suffering from moderate or severe hunger, among which 35% are female-headed households, at mid-project.</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A 25% reduction in the number of households suffering from moderate or severe hunger, among which 35% are female-headed households,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Household Surveys/HH-BAT (FIES)</w:t>
            </w:r>
          </w:p>
        </w:tc>
      </w:tr>
      <w:tr w:rsidR="0083338A" w:rsidRPr="004B5650" w:rsidTr="0083338A">
        <w:trPr>
          <w:gridAfter w:val="1"/>
          <w:wAfter w:w="15" w:type="dxa"/>
          <w:trHeight w:val="7168"/>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Objective: to contribute to enhancing long-term environmental sustainability and resilience of food production systems in the Karamoja Sub-Region</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Increase in intra and inter-seasonal livestock and crop productivity arising from SLM and INRM practices</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 xml:space="preserve">At present, the only available data is the average district level yield. During the baseline study, the project will strive to collect household level data. Maize 1.2 </w:t>
            </w:r>
            <w:r w:rsidRPr="004B5650">
              <w:rPr>
                <w:rFonts w:ascii="Times New Roman" w:eastAsia="Times New Roman" w:hAnsi="Times New Roman"/>
                <w:b/>
                <w:bCs/>
                <w:color w:val="000000"/>
                <w:sz w:val="18"/>
                <w:szCs w:val="18"/>
                <w:lang w:val="en-CA"/>
              </w:rPr>
              <w:br/>
              <w:t>Sorghum: 0.65</w:t>
            </w:r>
            <w:r w:rsidRPr="004B5650">
              <w:rPr>
                <w:rFonts w:ascii="Times New Roman" w:eastAsia="Times New Roman" w:hAnsi="Times New Roman"/>
                <w:b/>
                <w:bCs/>
                <w:color w:val="000000"/>
                <w:sz w:val="18"/>
                <w:szCs w:val="18"/>
                <w:lang w:val="en-CA"/>
              </w:rPr>
              <w:br/>
              <w:t>Beans: 0.35</w:t>
            </w:r>
            <w:r w:rsidRPr="004B5650">
              <w:rPr>
                <w:rFonts w:ascii="Times New Roman" w:eastAsia="Times New Roman" w:hAnsi="Times New Roman"/>
                <w:b/>
                <w:bCs/>
                <w:color w:val="000000"/>
                <w:sz w:val="18"/>
                <w:szCs w:val="18"/>
                <w:lang w:val="en-CA"/>
              </w:rPr>
              <w:br/>
              <w:t>Cassava: 8.0</w:t>
            </w:r>
            <w:r w:rsidRPr="004B5650">
              <w:rPr>
                <w:rFonts w:ascii="Times New Roman" w:eastAsia="Times New Roman" w:hAnsi="Times New Roman"/>
                <w:b/>
                <w:bCs/>
                <w:color w:val="000000"/>
                <w:sz w:val="18"/>
                <w:szCs w:val="18"/>
                <w:lang w:val="en-CA"/>
              </w:rPr>
              <w:br/>
              <w:t>Sweet Potato:8.0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 xml:space="preserve">A 20% increase in productivity of cereals, pulses and vegetables,  in all seasons, in 2000 hectares by mid-project.  </w:t>
            </w:r>
            <w:r w:rsidRPr="004B5650">
              <w:rPr>
                <w:rFonts w:ascii="Times New Roman" w:eastAsia="Times New Roman" w:hAnsi="Times New Roman"/>
                <w:b/>
                <w:bCs/>
                <w:color w:val="000000"/>
                <w:sz w:val="18"/>
                <w:szCs w:val="18"/>
                <w:lang w:val="en-CA"/>
              </w:rPr>
              <w:br/>
            </w:r>
            <w:r w:rsidRPr="004B5650">
              <w:rPr>
                <w:rFonts w:ascii="Times New Roman" w:eastAsia="Times New Roman" w:hAnsi="Times New Roman"/>
                <w:b/>
                <w:bCs/>
                <w:color w:val="000000"/>
                <w:sz w:val="18"/>
                <w:szCs w:val="18"/>
                <w:lang w:val="en-CA"/>
              </w:rPr>
              <w:br/>
              <w:t>A 10% increase in cattle and small stock in all seasons productivity (milk/meat/eggs) by mid-project.</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 xml:space="preserve">A 20% increase in productivity of maize, sorghum, cassava and sweet potato, vegetables and beans, in 5000 hectares by end of project.  </w:t>
            </w:r>
            <w:r w:rsidRPr="004B5650">
              <w:rPr>
                <w:rFonts w:ascii="Times New Roman" w:eastAsia="Times New Roman" w:hAnsi="Times New Roman"/>
                <w:b/>
                <w:bCs/>
                <w:color w:val="000000"/>
                <w:sz w:val="18"/>
                <w:szCs w:val="18"/>
                <w:lang w:val="en-CA"/>
              </w:rPr>
              <w:br/>
            </w:r>
            <w:r w:rsidRPr="004B5650">
              <w:rPr>
                <w:rFonts w:ascii="Times New Roman" w:eastAsia="Times New Roman" w:hAnsi="Times New Roman"/>
                <w:b/>
                <w:bCs/>
                <w:color w:val="000000"/>
                <w:sz w:val="18"/>
                <w:szCs w:val="18"/>
                <w:lang w:val="en-CA"/>
              </w:rPr>
              <w:br/>
              <w:t>A 15% increase in cattle and small stock productivity (milk/meat/eggs),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b/>
                <w:bCs/>
                <w:color w:val="000000"/>
                <w:sz w:val="18"/>
                <w:szCs w:val="18"/>
                <w:lang w:val="en-CA"/>
              </w:rPr>
            </w:pPr>
            <w:r w:rsidRPr="004B5650">
              <w:rPr>
                <w:rFonts w:ascii="Times New Roman" w:eastAsia="Times New Roman" w:hAnsi="Times New Roman"/>
                <w:b/>
                <w:bCs/>
                <w:color w:val="000000"/>
                <w:sz w:val="18"/>
                <w:szCs w:val="18"/>
                <w:lang w:val="en-CA"/>
              </w:rPr>
              <w:t xml:space="preserve"> HH-BAT (SLM)</w:t>
            </w:r>
            <w:r w:rsidRPr="004B5650">
              <w:rPr>
                <w:rFonts w:ascii="Times New Roman" w:eastAsia="Times New Roman" w:hAnsi="Times New Roman"/>
                <w:b/>
                <w:bCs/>
                <w:color w:val="000000"/>
                <w:sz w:val="18"/>
                <w:szCs w:val="18"/>
                <w:lang w:val="en-CA"/>
              </w:rPr>
              <w:br/>
              <w:t>- Food security and livelihood surveys</w:t>
            </w:r>
            <w:r w:rsidRPr="004B5650">
              <w:rPr>
                <w:rFonts w:ascii="Times New Roman" w:eastAsia="Times New Roman" w:hAnsi="Times New Roman"/>
                <w:b/>
                <w:bCs/>
                <w:color w:val="000000"/>
                <w:sz w:val="18"/>
                <w:szCs w:val="18"/>
                <w:lang w:val="en-CA"/>
              </w:rPr>
              <w:br/>
              <w:t>- Seasonal crop production reports by District production Departments and MAAIF</w:t>
            </w:r>
            <w:r w:rsidRPr="004B5650">
              <w:rPr>
                <w:rFonts w:ascii="Times New Roman" w:eastAsia="Times New Roman" w:hAnsi="Times New Roman"/>
                <w:b/>
                <w:bCs/>
                <w:color w:val="000000"/>
                <w:sz w:val="18"/>
                <w:szCs w:val="18"/>
                <w:lang w:val="en-CA"/>
              </w:rPr>
              <w:br/>
              <w:t>- Market surveys</w:t>
            </w:r>
            <w:r w:rsidRPr="004B5650">
              <w:rPr>
                <w:rFonts w:ascii="Times New Roman" w:eastAsia="Times New Roman" w:hAnsi="Times New Roman"/>
                <w:b/>
                <w:bCs/>
                <w:color w:val="000000"/>
                <w:sz w:val="18"/>
                <w:szCs w:val="18"/>
                <w:lang w:val="en-CA"/>
              </w:rPr>
              <w:br/>
              <w:t>- Systematic data collection and analysis by FFS/APFS through links with ZARDI / University</w:t>
            </w:r>
          </w:p>
        </w:tc>
      </w:tr>
      <w:tr w:rsidR="0083338A" w:rsidRPr="004B5650" w:rsidTr="0083338A">
        <w:trPr>
          <w:gridAfter w:val="1"/>
          <w:wAfter w:w="15" w:type="dxa"/>
          <w:trHeight w:val="4254"/>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OUTCOME 1: Supportive policies and incentives in place at district level to support improved crop and livestock production, food value-chains and INRM</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Number of supportive policies and incentives in place at district level to support viable SLM/INRM approaches </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While some enabling policies are adopted at the national level, their local implementation and application is weak.  For example, the land policy is not fully implemented and customary rights are not formally recognized.  The pastoral policy remains a draft at national level, and cattle corridors are not formally re-established.</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Mechanisms for enhancing the application of SLM/ INRM polices identified, by mid-project </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At least 1 policy or 1 incentive in force to support viable SLM/INRM approaches and related food value-chains at landscape level in each selected site, by end of project </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Progress report, Policy briefs</w:t>
            </w:r>
          </w:p>
        </w:tc>
      </w:tr>
      <w:tr w:rsidR="0083338A" w:rsidRPr="004B5650" w:rsidTr="0083338A">
        <w:trPr>
          <w:gridAfter w:val="1"/>
          <w:wAfter w:w="15" w:type="dxa"/>
          <w:trHeight w:val="1655"/>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Output 1.1: Operational multi-stakeholder platforms are supporting INRM at district and regional levels</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 xml:space="preserve">Number of multi-stakeholder platforms established supporting INRM per district, within which a percentage of women, men, youth, and indigenous people are represented </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At the moment, there are a few regional stakeholder platforms, such as the donor coordination group spearheaded by the Ministry of Karamoja Affairs, a few ad hoc local NGO coordinating groups, and some private sector associations.  There is no single multi-stakeholder platform for the region and collaboration is unequal from site to site. There is no platform for coordination at district level that brings together all relevant stakeholders.</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An analysis of the strengths, weaknesses, and opportunities related to multi-stakeholder platforms at the district and regional levels is complete by mid-project.</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At least 1 multi-stakeholder platform per district, supporting INRM, within which at least 30% are women, 30% are men, 20% are youth, and as appropriate 10% are indigenous people to represent communities, by end of project. One operational and comprehensive regional multi-stakeholder platform that includes meaningful participation by NGOs, private sector, CBOs, CSOs, government and development partners and that is linked to district level platforms,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Meeting reports, outlining participating actors, institutions, NGOs, CBOs, private sector organization and meeting agenda</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1.1.1. Assessment of existing sectoral, interest-based and stakeholder-based platforms in Karamoja and needs assessment.</w:t>
            </w: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1.1.2 Create/strengthen multi-stakeholder platforms at the local (district) level with CBOs, NGOs and private sector and government, working through extension services and focused on value chain development, SLM and INRM. </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1.1.3 Work with Ministry of Karamoja Affairs and other relevant ministries/stakeholders (such as the Ministry of Land and Ministry of Trade) to bring together platforms at the regional level to facilitate knowledge exchange and collaboration on INRM (exchange and harmonization of approaches, joint awareness and capacity development events, including linkages with regional platforms such as the Pastoralists Knowledge Hub or the World Initiative Sustainable Pastoralism – WISP)</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1.1.4 Facilitate the integration of the priorities expressed by local multi-stakeholder platforms into district planning and budgeting and to increase budget lines for SLM and INRM in line with the various national action plans for food security, SLM strategic investment plan, for climate resilience and preventing land degradation and biodiversity loss. </w:t>
            </w: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1.1.5. Produce and disseminate a wide range of awareness raising materials on the project, SLM and INRM (pictorial, in local languages for print, radio, dramas etc.) as well as relevant case studies.</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gridAfter w:val="1"/>
          <w:wAfter w:w="15" w:type="dxa"/>
          <w:trHeight w:val="3308"/>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Output 1.2: Adequate legal instruments enabling INRM, land use planning and enforcement in place</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Number of legal instruments, policies, by-laws applied in Karamoja sub-region enabling INRM, land use planning and enforcement</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 thorough assessment of legal gaps and needs for each district is completed by mid-project.</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At least one INRM-enabling legal instrument, policy or by-law under implementation in each district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Reports on best practices , Policy briefs, legal documents, council documents</w:t>
            </w: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1.2.1 Facilitate the review / amendment / drafting of by-laws &amp; ordinances to ensure the integration of INRM and diversified production systems on the basis of a legal framework assessment for each district and training of local council personnel, and work with MoJ to support LGs in securing final approval and gazetting legal instruments.</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1.2.2 Support local councils, including all relevant departments, through multi-stakeholder platforms in the review or establishment of community-based land use plans supporting INRM / SLM and land use conflict prevention/reduction, linked to the national and district level physical development plans, and inclusive of cattle corridors, conservation and migration routes/cattle corridors. </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1.2.3 Train local councils, NGOs and CBOs on the application of appropriate guidelines on responsible tenure of land, fisheries and forests for resolving land tenure issues, within the framework of the established Land Act, Land and Land Use Policies and regulations, and provide support for the formalization of customary collective rights to support collaborative rangeland management.</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1.2.4 Facilitate the formalization of land ownership rights particularly for women, elderly and the youth</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gridAfter w:val="1"/>
          <w:wAfter w:w="15" w:type="dxa"/>
          <w:trHeight w:val="2836"/>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OUTCOME 2: Increased land area under integrated natural resources management (INRM) and SLM practices for a more productive Karamoja landscape</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Number of hectares of cropland/rangeland/forest under integrated natural resources management and SLM per district</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225 ha of cropland, 90 ha of rangeland and 300 ha of forests per district are under INRM / SLM systems, by mid-project</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450 ha of cropland, 180 ha of rangeland and 600 ha of forests per district are under INRM / SLM systems,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Annual technical reports, Visual observations, Annual reports on production numbers per district or per landscape, Annual APFS/FFS reports</w:t>
            </w:r>
          </w:p>
        </w:tc>
      </w:tr>
      <w:tr w:rsidR="0083338A" w:rsidRPr="004B5650" w:rsidTr="0083338A">
        <w:trPr>
          <w:gridAfter w:val="1"/>
          <w:wAfter w:w="15" w:type="dxa"/>
          <w:trHeight w:val="2205"/>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 xml:space="preserve">Output 2.1: Institutional technical capacities are strengthened to implement INRM/SLM </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Number of people trained on INRM, among which a percentage are women</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At least 25 people per district, trained on INRM, among which half are women, by mid-project</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N/A</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 xml:space="preserve">List of participants to training (by gender), Training reports, training manuals </w:t>
            </w: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2.1.1. Train district technical staff / extension staff and volunteer community members in participatory SLM and INRM approaches including pastoral/rangeland management, catchment /watershed management, agro-ecological approaches, climate smart agriculture and the APFS/FFS methodology and energy savings approaches</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2.1.2 Provide training for decentralized MAAIF, DLG and APFS trainers on agro-meteorological information dissemination (with MAAIF and UMA) </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2.1.3 Integrate Karamoja Drought Early Warning System into the national EWS through the dissemination of agro-met info and advisories to local government and to the general public through radio and other fora such as local elders forums, etc.. </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gridAfter w:val="1"/>
          <w:wAfter w:w="15" w:type="dxa"/>
          <w:trHeight w:val="3308"/>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 xml:space="preserve">Output 2.2: Increase in the number of community members trained in INRM / SLM techniques </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Number of community members trained in INRM and SLM practices, 50% of which are women</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6,000 community members trained in INRM/SLM (soil, water, biodiversity) by mid-project, among which half are women</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12,000 community members trained in integrated natural resources management and SLM,  among which half are women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Visual observations, yield data, Annual reports on production numbers per district or per landscape, HH-BAT</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2.2.1. Build capacity of men, women, youth, elders and newly sedentary former pastoralists on integrated crop-livestock farming and horticulture / catchment and territorial management / SLM technologies conservation agriculture / and climate smart agriculture (CSA) through the establishment of and technical support to new and existing APFS and FFS (including  field demonstration and other training events).</w:t>
            </w:r>
          </w:p>
        </w:tc>
      </w:tr>
      <w:tr w:rsidR="0083338A" w:rsidRPr="004B5650" w:rsidTr="0083338A">
        <w:trPr>
          <w:trHeight w:val="47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2.2.1b Build capacity of implementing partners, service providers and farmers on relevant approaches for SLM/INRM</w:t>
            </w: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2.2.2 Demonstrate the benefits of pasture improvement for rangeland rehabilitation and sustainable management (linked to 1.2.3), using resilient species of grass/shrubs, including the demonstration of holistic grazing management.</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2.2.3 Establish temporary enclosure areas for farmer assisted natural regeneration of vegetation in line with a land use plan agreed in Outcome 1 (1.2.2).</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2.2.4 Undertake reforestation and rehabilitation in hotspots identified in community land use plans (1.2.2.) (e.g. riverine areas, watering points, steep slopes, gullies) with a focus on increasing biodiversity, productivity and climate resilience using beneficial indigenous tree species such as Acacia gum, tamarind, shea nut and palatable grasses and shrubs.</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2.2.5. Implement rainwater harvesting techniques for enhanced productivity and resilience to drought in fields (e.g. tied ridges, retention ditches, zai, half-moons, stone lines) and sand dams (where feasible) for crop, livestock and household use  (e.g. roof where feasible or below ground collection tanks).</w:t>
            </w:r>
          </w:p>
        </w:tc>
      </w:tr>
      <w:tr w:rsidR="0083338A" w:rsidRPr="004B5650" w:rsidTr="0083338A">
        <w:trPr>
          <w:gridAfter w:val="1"/>
          <w:wAfter w:w="15" w:type="dxa"/>
          <w:trHeight w:val="4412"/>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 xml:space="preserve">Output 2.3: Community groups are benefiting from income-generating activities (IGAs) introduced by the project </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Number of people participating in alternative livelihoods schemes addressing SLM/INRM in the broader Karamoja landscape, 60% of which are women</w:t>
            </w:r>
          </w:p>
        </w:tc>
        <w:tc>
          <w:tcPr>
            <w:tcW w:w="2627" w:type="dxa"/>
            <w:shd w:val="clear" w:color="auto" w:fill="auto"/>
            <w:vAlign w:val="center"/>
            <w:hideMark/>
          </w:tcPr>
          <w:p w:rsidR="0083338A" w:rsidRPr="004B5650" w:rsidRDefault="0083338A" w:rsidP="00CE214C">
            <w:pPr>
              <w:spacing w:after="0"/>
              <w:jc w:val="left"/>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At least 1000 community members, of which at least 60% are women, participate in alternative livelihoods schemes and small grant projects addressing SLM/INRM in the broader Karamoja landscape by mid-term</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At least 2500 community members, of which at least 60% are women, participate in alternative livelihoods schemes and small grant projects addressing SLM/INRM in the broader Karamoja landscape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Annual reports on production numbers for each value chain, per district, HHBAT, producer surveys</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2.3.1 In cooperation with Zonal Agricultural Research and Development Institute (ZARDI), organize youth and women in producer groups or in VSLAs, to develop seed multiplication skills and cereal banking systems among crop farmers to improve supplies of local seed varieties, especially those with drought coping mechanisms and / or a high % recovery post-drought.</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2.3.2 Work through existing or new APFS/FFS to disseminate improved crop/livestock production techniques (linked to 2.2.1) for increased household income, including through linkages with the private sector and provision of technical and physical capacity for value addition in traditional and innovative value chains.</w:t>
            </w: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2.3.3. Perform viability and feasibility assessments for preselected value chains, including detailed economic and market studies</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2.3.4 Develop resilient value chains for increased income: </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2.3.4a Explore the potential for sustainable charcoal production working with the NFA and Ministry of Energy, youth and women groups, to promote the introduction of retort kilns and improved cookstoves for energy savings and establish dedicated woodlots for wood fuel at household and manyatta level to produce charcoal more efficiently (with GHG mitigation benefits) under a value-chain approach, and to explore other sources of energy.</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2.3.4b Work with local NGOs and small industries to develop practical skills and encourage youth and women to set-up businesses that make better use of grassland such as fodder harvesting, storage and sale under a value-chain approach; basket making, thatching, seed multiplication (link to 2.3.3) of fodder crops etc</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2.3.4c Work with local NGOs to train farmer groups in processing and transforming indigenous plants which have food security and global ecological importance (Local, National and International benefits)E.g: Aloes, Tamarind, Acacia Spices,Amarula, among others</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2.3.4d Work with local NGOs to organize farmers in beekeeping production groups and provide support based on a cost sharing arrangement (equipment and storage facility) and training in bee-keeping, also processing of honey and related products (learn from APFS networks in Amudat District and the Tepeth Community in Moroto District)</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2.3.4e Organize women and youth in producer groups to establish piggeries and small stock rearing facilities (chickens for egg production, goats, ducks) in communities and in landscapes where it is appropriate</w:t>
            </w:r>
          </w:p>
        </w:tc>
      </w:tr>
      <w:tr w:rsidR="0083338A" w:rsidRPr="004B5650" w:rsidTr="0083338A">
        <w:trPr>
          <w:trHeight w:val="552"/>
        </w:trPr>
        <w:tc>
          <w:tcPr>
            <w:tcW w:w="13654" w:type="dxa"/>
            <w:gridSpan w:val="7"/>
            <w:shd w:val="clear" w:color="auto" w:fill="auto"/>
            <w:vAlign w:val="center"/>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2.3.5 Conduct FPIC assessment and consultation</w:t>
            </w:r>
          </w:p>
        </w:tc>
      </w:tr>
      <w:tr w:rsidR="0083338A" w:rsidRPr="004B5650" w:rsidTr="0083338A">
        <w:trPr>
          <w:gridAfter w:val="1"/>
          <w:wAfter w:w="15" w:type="dxa"/>
          <w:trHeight w:val="4412"/>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Output 2.4 Community level small grant projects in the Karamoja region that enhance ecosystem services, sustainable land management, innovate alternative livelihood options, are implemented</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Number of Civil Society practising SLM / INRM issues in Karamoja through the Small Grants Program</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25% of grant amount disbursed by mid-term, of which at least 50% is allocated to women and youth groups</w:t>
            </w:r>
            <w:r w:rsidRPr="004B5650">
              <w:rPr>
                <w:rFonts w:ascii="Times New Roman" w:eastAsia="Times New Roman" w:hAnsi="Times New Roman"/>
                <w:color w:val="000000"/>
                <w:sz w:val="18"/>
                <w:szCs w:val="18"/>
                <w:lang w:val="en-CA"/>
              </w:rPr>
              <w:br/>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100% of grant amount disbursed by end of project, at least 50% of which is disbursed to women and youth groups.</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project reoprts, SGP reports</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2.4.1 Deliver small grant projects focusing on a set of agreed themes including: restoration of ecosystem services, forest cover and biodiversity, water harvesting and conservation, implementation of erosion control techniques, innovative sustainable livelihoods and livelihoods approaches, post harvest management, business skills development, with particular attention to gender-based strategies</w:t>
            </w:r>
          </w:p>
        </w:tc>
      </w:tr>
      <w:tr w:rsidR="0083338A" w:rsidRPr="004B5650" w:rsidTr="0083338A">
        <w:trPr>
          <w:gridAfter w:val="1"/>
          <w:wAfter w:w="15" w:type="dxa"/>
          <w:trHeight w:val="3308"/>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OUTCOME 3. Framework in place for multi-scale assessment, monitoring and integration of resilience in production landscape and monitoring of GEBs</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Level of available data on resilience and GEBs</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There is little available data on resilience and no data on GEBs, including biodiversity</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Low level of available data on resilience and GEBs by mid-project</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At least, medium level of available data on resilience and GEBs by the end of the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Annual technical reports and specific survey results</w:t>
            </w:r>
          </w:p>
        </w:tc>
      </w:tr>
      <w:tr w:rsidR="0083338A" w:rsidRPr="004B5650" w:rsidTr="0083338A">
        <w:trPr>
          <w:gridAfter w:val="1"/>
          <w:wAfter w:w="15" w:type="dxa"/>
          <w:trHeight w:val="2836"/>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Output 3.1: Assessment and Monitoring of GEBs</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Number of monitoring and assessment exercises conducted during the project, within multi-stakeholder platform</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There are no monitoring and assessment exercises</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Two M&amp;E exercises by mid-project (baseline, MTR)</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Three statistically representative M&amp;E exercises conducted and changes analysed  (baseline, mid term and end of project assessment and monitoring) over the duration of the project per selected landscape, by end of project</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Maps, technical reports</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3.1.1. Select assessment methodology and tools and conduct baseline survey for selected sites including household survey and local landscape diagnostics (Land degradation types, severity and causes, effectiveness of SLM measures and impacts on ecosystems and livelihoods)</w:t>
            </w: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3.1.2. Provide training to PCU and project beneficiaries in methods and tools for rigorous Monitoring and evaluation of project indicators and participatory monitoring</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3.1.3 Regular assessment of agro-biodiversity at the district level including varieties/breeds, species and habitat diversity and associated functions (e.g. pollination, pest and disease control) and impacts in terms of resilience</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trHeight w:val="481"/>
        </w:trPr>
        <w:tc>
          <w:tcPr>
            <w:tcW w:w="13654" w:type="dxa"/>
            <w:gridSpan w:val="7"/>
            <w:vMerge w:val="restart"/>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3.1.4 Train technical and extension staff (GO and NGOs) in the use of selected methodology and tools to perform assessments of local land resources (LD and SLM) and livelihoods diagnostics and to assess and document INRM best practices</w:t>
            </w:r>
          </w:p>
        </w:tc>
      </w:tr>
      <w:tr w:rsidR="0083338A" w:rsidRPr="004B5650" w:rsidTr="0083338A">
        <w:trPr>
          <w:trHeight w:val="481"/>
        </w:trPr>
        <w:tc>
          <w:tcPr>
            <w:tcW w:w="13654" w:type="dxa"/>
            <w:gridSpan w:val="7"/>
            <w:vMerge/>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p>
        </w:tc>
      </w:tr>
      <w:tr w:rsidR="0083338A" w:rsidRPr="004B5650" w:rsidTr="0083338A">
        <w:trPr>
          <w:gridAfter w:val="1"/>
          <w:wAfter w:w="15" w:type="dxa"/>
          <w:trHeight w:val="3860"/>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Output 3.2: Capacity in place to apply appropriate tools and practices for monitoring resilience at multiple scales</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Number of workshops held on monitoring resilience within multi-stakeholder platforms (created in Component 1)</w:t>
            </w:r>
          </w:p>
        </w:tc>
        <w:tc>
          <w:tcPr>
            <w:tcW w:w="2627" w:type="dxa"/>
            <w:shd w:val="clear" w:color="auto" w:fill="auto"/>
            <w:vAlign w:val="center"/>
            <w:hideMark/>
          </w:tcPr>
          <w:p w:rsidR="0083338A" w:rsidRPr="004B5650" w:rsidRDefault="0083338A" w:rsidP="00CE214C">
            <w:pPr>
              <w:spacing w:after="0"/>
              <w:jc w:val="left"/>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0</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2 workshops by mid-term on monitoring resilience and building capacity for M&amp;E, within the multi-stakeholder platforms, to which 50% of participants are women</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At least 1 workshop held per year on monitoring resilience and building capacity for M&amp;E, within the multi-stakeholder platform, among which 50% of participants are women</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List of participants of workshops</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 xml:space="preserve">3.2.1. Within multi-stakeholder platforms created at the district level in Component 1, conduct participatory M&amp;A using the selected methodology and tools and hold annual workshops to learn from M&amp;A and disseminate the use of appropriate tools and practices for monitoring resilience </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3.2.2.In partnership with relevant projects and partners in the region, exchange on monitoring and assessment of multiple benefits of INRM from farm-household to landscape level (ecosystem services, food and livelihood security, climate resilience) and train local NGOs and private sector actors (data collection and analysis of costs, benefits and impacts towards SDG targets)</w:t>
            </w:r>
          </w:p>
        </w:tc>
      </w:tr>
      <w:tr w:rsidR="0083338A" w:rsidRPr="004B5650" w:rsidTr="0083338A">
        <w:trPr>
          <w:gridAfter w:val="1"/>
          <w:wAfter w:w="15" w:type="dxa"/>
          <w:trHeight w:val="2757"/>
        </w:trPr>
        <w:tc>
          <w:tcPr>
            <w:tcW w:w="2343"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Output 3.3 .Project is linked to regional program</w:t>
            </w:r>
          </w:p>
        </w:tc>
        <w:tc>
          <w:tcPr>
            <w:tcW w:w="1860"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Extent to which the project is participating in the regional programme</w:t>
            </w:r>
          </w:p>
        </w:tc>
        <w:tc>
          <w:tcPr>
            <w:tcW w:w="2627"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N-A</w:t>
            </w:r>
          </w:p>
        </w:tc>
        <w:tc>
          <w:tcPr>
            <w:tcW w:w="2478"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The project is participating in meetings at least once a year and there is an effective programmatic linkage</w:t>
            </w:r>
          </w:p>
        </w:tc>
        <w:tc>
          <w:tcPr>
            <w:tcW w:w="2166"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The project is participating in meetings at least once a year and there is an effective programmatic linkage</w:t>
            </w:r>
          </w:p>
        </w:tc>
        <w:tc>
          <w:tcPr>
            <w:tcW w:w="2165" w:type="dxa"/>
            <w:shd w:val="clear" w:color="auto" w:fill="auto"/>
            <w:vAlign w:val="center"/>
            <w:hideMark/>
          </w:tcPr>
          <w:p w:rsidR="0083338A" w:rsidRPr="004B5650" w:rsidRDefault="0083338A" w:rsidP="00CE214C">
            <w:pPr>
              <w:spacing w:after="0"/>
              <w:rPr>
                <w:rFonts w:ascii="Times New Roman" w:eastAsia="Times New Roman" w:hAnsi="Times New Roman"/>
                <w:i/>
                <w:iCs/>
                <w:color w:val="000000"/>
                <w:sz w:val="18"/>
                <w:szCs w:val="18"/>
                <w:lang w:val="en-CA"/>
              </w:rPr>
            </w:pPr>
            <w:r w:rsidRPr="004B5650">
              <w:rPr>
                <w:rFonts w:ascii="Times New Roman" w:eastAsia="Times New Roman" w:hAnsi="Times New Roman"/>
                <w:i/>
                <w:iCs/>
                <w:color w:val="000000"/>
                <w:sz w:val="18"/>
                <w:szCs w:val="18"/>
                <w:lang w:val="en-CA"/>
              </w:rPr>
              <w:t>Program meeting agendas and list of participants, MTR and final evaluation</w:t>
            </w:r>
          </w:p>
        </w:tc>
      </w:tr>
      <w:tr w:rsidR="0083338A" w:rsidRPr="004B5650" w:rsidTr="0083338A">
        <w:trPr>
          <w:trHeight w:val="552"/>
        </w:trPr>
        <w:tc>
          <w:tcPr>
            <w:tcW w:w="13654" w:type="dxa"/>
            <w:gridSpan w:val="7"/>
            <w:shd w:val="clear" w:color="auto" w:fill="auto"/>
            <w:vAlign w:val="center"/>
            <w:hideMark/>
          </w:tcPr>
          <w:p w:rsidR="0083338A" w:rsidRPr="004B5650" w:rsidRDefault="0083338A" w:rsidP="00CE214C">
            <w:pPr>
              <w:spacing w:after="0"/>
              <w:rPr>
                <w:rFonts w:ascii="Times New Roman" w:eastAsia="Times New Roman" w:hAnsi="Times New Roman"/>
                <w:color w:val="000000"/>
                <w:sz w:val="18"/>
                <w:szCs w:val="18"/>
                <w:lang w:val="en-CA"/>
              </w:rPr>
            </w:pPr>
            <w:r w:rsidRPr="004B5650">
              <w:rPr>
                <w:rFonts w:ascii="Times New Roman" w:eastAsia="Times New Roman" w:hAnsi="Times New Roman"/>
                <w:color w:val="000000"/>
                <w:sz w:val="18"/>
                <w:szCs w:val="18"/>
                <w:lang w:val="en-CA"/>
              </w:rPr>
              <w:t>3.3.1. Participation in regional program activities including study tours, research, knowledge sharing</w:t>
            </w:r>
          </w:p>
        </w:tc>
      </w:tr>
    </w:tbl>
    <w:p w:rsidR="003C0446" w:rsidRPr="00363E60" w:rsidRDefault="003C0446" w:rsidP="004A52F3">
      <w:pPr>
        <w:spacing w:before="120" w:after="120"/>
        <w:rPr>
          <w:rFonts w:ascii="Times New Roman" w:hAnsi="Times New Roman"/>
          <w:szCs w:val="20"/>
        </w:rPr>
      </w:pPr>
    </w:p>
    <w:p w:rsidR="0053408E" w:rsidRPr="00363E60" w:rsidRDefault="0053408E" w:rsidP="004A52F3">
      <w:pPr>
        <w:spacing w:before="120" w:after="120"/>
        <w:rPr>
          <w:rFonts w:ascii="Times New Roman" w:hAnsi="Times New Roman"/>
        </w:rPr>
        <w:sectPr w:rsidR="0053408E" w:rsidRPr="00363E60" w:rsidSect="009F19D4">
          <w:pgSz w:w="15840" w:h="12240" w:orient="landscape" w:code="1"/>
          <w:pgMar w:top="720" w:right="720" w:bottom="720" w:left="720" w:header="720" w:footer="432" w:gutter="0"/>
          <w:cols w:space="708"/>
          <w:titlePg/>
          <w:docGrid w:linePitch="360"/>
        </w:sectPr>
      </w:pPr>
    </w:p>
    <w:p w:rsidR="0053408E" w:rsidRPr="00363E60" w:rsidRDefault="0053408E" w:rsidP="00633611">
      <w:pPr>
        <w:pStyle w:val="Heading1"/>
        <w:tabs>
          <w:tab w:val="clear" w:pos="6300"/>
        </w:tabs>
        <w:spacing w:before="120" w:after="120"/>
        <w:ind w:left="720"/>
        <w:rPr>
          <w:rFonts w:ascii="Times New Roman" w:hAnsi="Times New Roman"/>
          <w:szCs w:val="28"/>
        </w:rPr>
      </w:pPr>
      <w:bookmarkStart w:id="11" w:name="_Toc328844525"/>
      <w:bookmarkStart w:id="12" w:name="_Toc207800914"/>
      <w:bookmarkStart w:id="13" w:name="_Toc407785522"/>
      <w:bookmarkEnd w:id="9"/>
      <w:r w:rsidRPr="00363E60">
        <w:rPr>
          <w:rFonts w:ascii="Times New Roman" w:hAnsi="Times New Roman"/>
          <w:szCs w:val="28"/>
        </w:rPr>
        <w:t>Monitoring and Evaluation (M&amp;E) Plan</w:t>
      </w:r>
      <w:bookmarkEnd w:id="11"/>
    </w:p>
    <w:p w:rsidR="00DC67FB" w:rsidRPr="00363E60" w:rsidRDefault="0053408E" w:rsidP="004A52F3">
      <w:pPr>
        <w:spacing w:before="120" w:after="120"/>
        <w:rPr>
          <w:rFonts w:ascii="Times New Roman" w:hAnsi="Times New Roman"/>
          <w:szCs w:val="20"/>
        </w:rPr>
      </w:pPr>
      <w:r w:rsidRPr="00363E60">
        <w:rPr>
          <w:rFonts w:ascii="Times New Roman" w:hAnsi="Times New Roman"/>
          <w:szCs w:val="20"/>
        </w:rPr>
        <w:t xml:space="preserve">The project results as outlined in the project results framework will be monitored annually and evaluated periodically during project implementation to ensure the project effectively achieves these results.  </w:t>
      </w:r>
    </w:p>
    <w:p w:rsidR="00BC1B09" w:rsidRPr="00363E60" w:rsidRDefault="0053408E" w:rsidP="004A52F3">
      <w:pPr>
        <w:spacing w:before="120" w:after="120"/>
        <w:rPr>
          <w:rFonts w:ascii="Times New Roman" w:hAnsi="Times New Roman"/>
          <w:i/>
          <w:szCs w:val="20"/>
        </w:rPr>
      </w:pPr>
      <w:r w:rsidRPr="00363E60">
        <w:rPr>
          <w:rFonts w:ascii="Times New Roman" w:hAnsi="Times New Roman"/>
          <w:szCs w:val="20"/>
        </w:rPr>
        <w:t>Project-level monitoring and evaluation will be undertaken in compliance with</w:t>
      </w:r>
      <w:r w:rsidR="004D2F82" w:rsidRPr="00363E60">
        <w:rPr>
          <w:rFonts w:ascii="Times New Roman" w:hAnsi="Times New Roman"/>
          <w:szCs w:val="20"/>
        </w:rPr>
        <w:t xml:space="preserve"> </w:t>
      </w:r>
      <w:r w:rsidR="00C36EC7" w:rsidRPr="00363E60">
        <w:rPr>
          <w:rFonts w:ascii="Times New Roman" w:hAnsi="Times New Roman"/>
          <w:szCs w:val="20"/>
        </w:rPr>
        <w:t xml:space="preserve">UNDP </w:t>
      </w:r>
      <w:r w:rsidR="004D2F82" w:rsidRPr="00363E60">
        <w:rPr>
          <w:rFonts w:ascii="Times New Roman" w:hAnsi="Times New Roman"/>
          <w:szCs w:val="20"/>
        </w:rPr>
        <w:t>requirements as outlined in the</w:t>
      </w:r>
      <w:r w:rsidRPr="00363E60">
        <w:rPr>
          <w:rFonts w:ascii="Times New Roman" w:hAnsi="Times New Roman"/>
          <w:szCs w:val="20"/>
        </w:rPr>
        <w:t xml:space="preserve"> </w:t>
      </w:r>
      <w:hyperlink r:id="rId28" w:history="1">
        <w:r w:rsidRPr="00363E60">
          <w:rPr>
            <w:rStyle w:val="Hyperlink"/>
            <w:rFonts w:ascii="Times New Roman" w:hAnsi="Times New Roman"/>
            <w:szCs w:val="20"/>
          </w:rPr>
          <w:t>UNDP POPP</w:t>
        </w:r>
      </w:hyperlink>
      <w:r w:rsidR="004D2F82" w:rsidRPr="00363E60">
        <w:rPr>
          <w:rStyle w:val="Hyperlink"/>
          <w:rFonts w:ascii="Times New Roman" w:hAnsi="Times New Roman"/>
          <w:szCs w:val="20"/>
        </w:rPr>
        <w:t xml:space="preserve"> </w:t>
      </w:r>
      <w:r w:rsidR="004D2F82" w:rsidRPr="00363E60">
        <w:rPr>
          <w:rStyle w:val="Hyperlink"/>
          <w:rFonts w:ascii="Times New Roman" w:hAnsi="Times New Roman"/>
          <w:color w:val="auto"/>
          <w:szCs w:val="20"/>
          <w:u w:val="none"/>
        </w:rPr>
        <w:t xml:space="preserve">and </w:t>
      </w:r>
      <w:hyperlink r:id="rId29" w:history="1">
        <w:r w:rsidR="004D2F82" w:rsidRPr="00363E60">
          <w:rPr>
            <w:rStyle w:val="Hyperlink"/>
            <w:rFonts w:ascii="Times New Roman" w:hAnsi="Times New Roman"/>
            <w:szCs w:val="20"/>
          </w:rPr>
          <w:t>UNDP Evaluation Policy</w:t>
        </w:r>
      </w:hyperlink>
      <w:r w:rsidR="004D2F82" w:rsidRPr="00363E60">
        <w:rPr>
          <w:rFonts w:ascii="Times New Roman" w:hAnsi="Times New Roman"/>
          <w:szCs w:val="20"/>
        </w:rPr>
        <w:t xml:space="preserve">. </w:t>
      </w:r>
      <w:r w:rsidR="00B83FE7" w:rsidRPr="00363E60">
        <w:rPr>
          <w:rFonts w:ascii="Times New Roman" w:hAnsi="Times New Roman"/>
          <w:szCs w:val="20"/>
        </w:rPr>
        <w:t xml:space="preserve">While </w:t>
      </w:r>
      <w:r w:rsidR="00C36EC7" w:rsidRPr="00363E60">
        <w:rPr>
          <w:rFonts w:ascii="Times New Roman" w:hAnsi="Times New Roman"/>
          <w:szCs w:val="20"/>
        </w:rPr>
        <w:t xml:space="preserve">these UNDP requirements are not </w:t>
      </w:r>
      <w:r w:rsidR="00B83FE7" w:rsidRPr="00363E60">
        <w:rPr>
          <w:rFonts w:ascii="Times New Roman" w:hAnsi="Times New Roman"/>
          <w:szCs w:val="20"/>
        </w:rPr>
        <w:t>outlined</w:t>
      </w:r>
      <w:r w:rsidR="00C36EC7" w:rsidRPr="00363E60">
        <w:rPr>
          <w:rFonts w:ascii="Times New Roman" w:hAnsi="Times New Roman"/>
          <w:szCs w:val="20"/>
        </w:rPr>
        <w:t xml:space="preserve"> in this project document</w:t>
      </w:r>
      <w:r w:rsidR="007E6657" w:rsidRPr="00363E60">
        <w:rPr>
          <w:rFonts w:ascii="Times New Roman" w:hAnsi="Times New Roman"/>
          <w:szCs w:val="20"/>
        </w:rPr>
        <w:t>,</w:t>
      </w:r>
      <w:r w:rsidR="00C36EC7" w:rsidRPr="00363E60">
        <w:rPr>
          <w:rFonts w:ascii="Times New Roman" w:hAnsi="Times New Roman"/>
          <w:szCs w:val="20"/>
        </w:rPr>
        <w:t xml:space="preserve"> the UNDP Country Office will </w:t>
      </w:r>
      <w:r w:rsidR="004C4F40" w:rsidRPr="00363E60">
        <w:rPr>
          <w:rFonts w:ascii="Times New Roman" w:hAnsi="Times New Roman"/>
          <w:szCs w:val="20"/>
        </w:rPr>
        <w:t xml:space="preserve">work with the relevant project stakeholders to </w:t>
      </w:r>
      <w:r w:rsidR="00C36EC7" w:rsidRPr="00363E60">
        <w:rPr>
          <w:rFonts w:ascii="Times New Roman" w:hAnsi="Times New Roman"/>
          <w:szCs w:val="20"/>
        </w:rPr>
        <w:t xml:space="preserve">ensure </w:t>
      </w:r>
      <w:r w:rsidR="007E6657" w:rsidRPr="00363E60">
        <w:rPr>
          <w:rFonts w:ascii="Times New Roman" w:hAnsi="Times New Roman"/>
          <w:szCs w:val="20"/>
        </w:rPr>
        <w:t>UNDP M&amp;E re</w:t>
      </w:r>
      <w:r w:rsidR="00C36EC7" w:rsidRPr="00363E60">
        <w:rPr>
          <w:rFonts w:ascii="Times New Roman" w:hAnsi="Times New Roman"/>
          <w:szCs w:val="20"/>
        </w:rPr>
        <w:t>quirements are met</w:t>
      </w:r>
      <w:r w:rsidR="00E80AE7" w:rsidRPr="00363E60">
        <w:rPr>
          <w:rFonts w:ascii="Times New Roman" w:hAnsi="Times New Roman"/>
          <w:szCs w:val="20"/>
        </w:rPr>
        <w:t xml:space="preserve"> in a timely fashion and to high quality standards</w:t>
      </w:r>
      <w:r w:rsidR="007E6657" w:rsidRPr="00363E60">
        <w:rPr>
          <w:rFonts w:ascii="Times New Roman" w:hAnsi="Times New Roman"/>
          <w:szCs w:val="20"/>
        </w:rPr>
        <w:t xml:space="preserve">. </w:t>
      </w:r>
      <w:r w:rsidR="00B83FE7" w:rsidRPr="00363E60">
        <w:rPr>
          <w:rFonts w:ascii="Times New Roman" w:hAnsi="Times New Roman"/>
          <w:szCs w:val="20"/>
        </w:rPr>
        <w:t>A</w:t>
      </w:r>
      <w:r w:rsidR="00C36EC7" w:rsidRPr="00363E60">
        <w:rPr>
          <w:rFonts w:ascii="Times New Roman" w:hAnsi="Times New Roman"/>
          <w:szCs w:val="20"/>
        </w:rPr>
        <w:t>dditional</w:t>
      </w:r>
      <w:r w:rsidR="004D2F82" w:rsidRPr="00363E60">
        <w:rPr>
          <w:rFonts w:ascii="Times New Roman" w:hAnsi="Times New Roman"/>
          <w:szCs w:val="20"/>
        </w:rPr>
        <w:t xml:space="preserve"> </w:t>
      </w:r>
      <w:r w:rsidR="00C36EC7" w:rsidRPr="00363E60">
        <w:rPr>
          <w:rFonts w:ascii="Times New Roman" w:hAnsi="Times New Roman"/>
          <w:szCs w:val="20"/>
        </w:rPr>
        <w:t xml:space="preserve">mandatory </w:t>
      </w:r>
      <w:r w:rsidR="004D2F82" w:rsidRPr="00363E60">
        <w:rPr>
          <w:rFonts w:ascii="Times New Roman" w:hAnsi="Times New Roman"/>
          <w:szCs w:val="20"/>
        </w:rPr>
        <w:t xml:space="preserve">GEF-specific M&amp;E requirements </w:t>
      </w:r>
      <w:r w:rsidR="004C4F40" w:rsidRPr="00363E60">
        <w:rPr>
          <w:rFonts w:ascii="Times New Roman" w:hAnsi="Times New Roman"/>
          <w:szCs w:val="20"/>
        </w:rPr>
        <w:t xml:space="preserve">(as </w:t>
      </w:r>
      <w:r w:rsidR="004D2F82" w:rsidRPr="00363E60">
        <w:rPr>
          <w:rFonts w:ascii="Times New Roman" w:hAnsi="Times New Roman"/>
          <w:szCs w:val="20"/>
        </w:rPr>
        <w:t xml:space="preserve">outlined </w:t>
      </w:r>
      <w:r w:rsidR="00B83FE7" w:rsidRPr="00363E60">
        <w:rPr>
          <w:rFonts w:ascii="Times New Roman" w:hAnsi="Times New Roman"/>
          <w:szCs w:val="20"/>
        </w:rPr>
        <w:t>below</w:t>
      </w:r>
      <w:r w:rsidR="004C4F40" w:rsidRPr="00363E60">
        <w:rPr>
          <w:rFonts w:ascii="Times New Roman" w:hAnsi="Times New Roman"/>
          <w:szCs w:val="20"/>
        </w:rPr>
        <w:t xml:space="preserve">) </w:t>
      </w:r>
      <w:r w:rsidR="00C36EC7" w:rsidRPr="00363E60">
        <w:rPr>
          <w:rFonts w:ascii="Times New Roman" w:hAnsi="Times New Roman"/>
          <w:szCs w:val="20"/>
        </w:rPr>
        <w:t xml:space="preserve">will be undertaken in accordance with </w:t>
      </w:r>
      <w:r w:rsidRPr="00363E60">
        <w:rPr>
          <w:rFonts w:ascii="Times New Roman" w:hAnsi="Times New Roman"/>
          <w:szCs w:val="20"/>
        </w:rPr>
        <w:t xml:space="preserve">the </w:t>
      </w:r>
      <w:hyperlink r:id="rId30" w:history="1">
        <w:r w:rsidRPr="00363E60">
          <w:rPr>
            <w:rStyle w:val="Hyperlink"/>
            <w:rFonts w:ascii="Times New Roman" w:hAnsi="Times New Roman"/>
            <w:szCs w:val="20"/>
          </w:rPr>
          <w:t>GEF M&amp;E policy</w:t>
        </w:r>
      </w:hyperlink>
      <w:r w:rsidR="004D2F82" w:rsidRPr="00363E60">
        <w:rPr>
          <w:rFonts w:ascii="Times New Roman" w:hAnsi="Times New Roman"/>
          <w:szCs w:val="20"/>
        </w:rPr>
        <w:t xml:space="preserve"> and </w:t>
      </w:r>
      <w:r w:rsidR="00B83FE7" w:rsidRPr="00363E60">
        <w:rPr>
          <w:rFonts w:ascii="Times New Roman" w:hAnsi="Times New Roman"/>
          <w:szCs w:val="20"/>
        </w:rPr>
        <w:t xml:space="preserve">other relevant </w:t>
      </w:r>
      <w:r w:rsidRPr="00363E60">
        <w:rPr>
          <w:rFonts w:ascii="Times New Roman" w:hAnsi="Times New Roman"/>
          <w:szCs w:val="20"/>
        </w:rPr>
        <w:t xml:space="preserve">GEF </w:t>
      </w:r>
      <w:r w:rsidR="00B83FE7" w:rsidRPr="00363E60">
        <w:rPr>
          <w:rFonts w:ascii="Times New Roman" w:hAnsi="Times New Roman"/>
          <w:szCs w:val="20"/>
        </w:rPr>
        <w:t>policies</w:t>
      </w:r>
      <w:r w:rsidR="00941466" w:rsidRPr="00363E60">
        <w:rPr>
          <w:rFonts w:ascii="Times New Roman" w:hAnsi="Times New Roman"/>
          <w:szCs w:val="20"/>
        </w:rPr>
        <w:t xml:space="preserve">.  </w:t>
      </w:r>
    </w:p>
    <w:p w:rsidR="00E804FD" w:rsidRPr="00363E60" w:rsidRDefault="00941466" w:rsidP="004A52F3">
      <w:pPr>
        <w:spacing w:before="120" w:after="120"/>
        <w:rPr>
          <w:rFonts w:ascii="Times New Roman" w:hAnsi="Times New Roman"/>
          <w:szCs w:val="20"/>
        </w:rPr>
      </w:pPr>
      <w:r w:rsidRPr="00363E60">
        <w:rPr>
          <w:rFonts w:ascii="Times New Roman" w:hAnsi="Times New Roman"/>
          <w:szCs w:val="20"/>
        </w:rPr>
        <w:t>In addition to the</w:t>
      </w:r>
      <w:r w:rsidR="00C36EC7" w:rsidRPr="00363E60">
        <w:rPr>
          <w:rFonts w:ascii="Times New Roman" w:hAnsi="Times New Roman"/>
          <w:szCs w:val="20"/>
        </w:rPr>
        <w:t>se</w:t>
      </w:r>
      <w:r w:rsidRPr="00363E60">
        <w:rPr>
          <w:rFonts w:ascii="Times New Roman" w:hAnsi="Times New Roman"/>
          <w:szCs w:val="20"/>
        </w:rPr>
        <w:t xml:space="preserve"> </w:t>
      </w:r>
      <w:r w:rsidR="00C36EC7" w:rsidRPr="00363E60">
        <w:rPr>
          <w:rFonts w:ascii="Times New Roman" w:hAnsi="Times New Roman"/>
          <w:szCs w:val="20"/>
        </w:rPr>
        <w:t xml:space="preserve">mandatory </w:t>
      </w:r>
      <w:r w:rsidRPr="00363E60">
        <w:rPr>
          <w:rFonts w:ascii="Times New Roman" w:hAnsi="Times New Roman"/>
          <w:szCs w:val="20"/>
        </w:rPr>
        <w:t xml:space="preserve">UNDP </w:t>
      </w:r>
      <w:r w:rsidR="00C36EC7" w:rsidRPr="00363E60">
        <w:rPr>
          <w:rFonts w:ascii="Times New Roman" w:hAnsi="Times New Roman"/>
          <w:szCs w:val="20"/>
        </w:rPr>
        <w:t xml:space="preserve">and GEF </w:t>
      </w:r>
      <w:r w:rsidRPr="00363E60">
        <w:rPr>
          <w:rFonts w:ascii="Times New Roman" w:hAnsi="Times New Roman"/>
          <w:szCs w:val="20"/>
        </w:rPr>
        <w:t>M&amp;E requirements</w:t>
      </w:r>
      <w:r w:rsidR="00C36EC7" w:rsidRPr="00363E60">
        <w:rPr>
          <w:rFonts w:ascii="Times New Roman" w:hAnsi="Times New Roman"/>
          <w:szCs w:val="20"/>
        </w:rPr>
        <w:t>, other</w:t>
      </w:r>
      <w:r w:rsidRPr="00363E60">
        <w:rPr>
          <w:rFonts w:ascii="Times New Roman" w:hAnsi="Times New Roman"/>
          <w:szCs w:val="20"/>
        </w:rPr>
        <w:t xml:space="preserve"> </w:t>
      </w:r>
      <w:r w:rsidR="0053408E" w:rsidRPr="00363E60">
        <w:rPr>
          <w:rFonts w:ascii="Times New Roman" w:hAnsi="Times New Roman"/>
          <w:szCs w:val="20"/>
        </w:rPr>
        <w:t xml:space="preserve">M&amp;E </w:t>
      </w:r>
      <w:r w:rsidRPr="00363E60">
        <w:rPr>
          <w:rFonts w:ascii="Times New Roman" w:hAnsi="Times New Roman"/>
          <w:szCs w:val="20"/>
        </w:rPr>
        <w:t>a</w:t>
      </w:r>
      <w:r w:rsidR="0053408E" w:rsidRPr="00363E60">
        <w:rPr>
          <w:rFonts w:ascii="Times New Roman" w:hAnsi="Times New Roman"/>
          <w:szCs w:val="20"/>
        </w:rPr>
        <w:t>ctivities deemed necessary to support project-level adaptive management</w:t>
      </w:r>
      <w:r w:rsidR="00BC1B09" w:rsidRPr="00363E60">
        <w:rPr>
          <w:rFonts w:ascii="Times New Roman" w:hAnsi="Times New Roman"/>
          <w:szCs w:val="20"/>
        </w:rPr>
        <w:t xml:space="preserve"> will be </w:t>
      </w:r>
      <w:r w:rsidR="008071BF" w:rsidRPr="00363E60">
        <w:rPr>
          <w:rFonts w:ascii="Times New Roman" w:hAnsi="Times New Roman"/>
          <w:szCs w:val="20"/>
        </w:rPr>
        <w:t>agreed</w:t>
      </w:r>
      <w:r w:rsidR="00BC1B09" w:rsidRPr="00363E60">
        <w:rPr>
          <w:rFonts w:ascii="Times New Roman" w:hAnsi="Times New Roman"/>
          <w:szCs w:val="20"/>
        </w:rPr>
        <w:t xml:space="preserve"> during the</w:t>
      </w:r>
      <w:r w:rsidR="00E804FD" w:rsidRPr="00363E60">
        <w:rPr>
          <w:rFonts w:ascii="Times New Roman" w:hAnsi="Times New Roman"/>
          <w:szCs w:val="20"/>
        </w:rPr>
        <w:t xml:space="preserve"> Project</w:t>
      </w:r>
      <w:r w:rsidR="00BC1B09" w:rsidRPr="00363E60">
        <w:rPr>
          <w:rFonts w:ascii="Times New Roman" w:hAnsi="Times New Roman"/>
          <w:szCs w:val="20"/>
        </w:rPr>
        <w:t xml:space="preserve"> Inception Workshop and will be detailed in the Inception Report. This will include the e</w:t>
      </w:r>
      <w:r w:rsidR="0053408E" w:rsidRPr="00363E60">
        <w:rPr>
          <w:rFonts w:ascii="Times New Roman" w:hAnsi="Times New Roman"/>
          <w:szCs w:val="20"/>
        </w:rPr>
        <w:t>xact role of project target groups and other stakeholders in project M&amp;E activities</w:t>
      </w:r>
      <w:r w:rsidR="00AF5DF8" w:rsidRPr="00363E60">
        <w:rPr>
          <w:rFonts w:ascii="Times New Roman" w:hAnsi="Times New Roman"/>
          <w:szCs w:val="20"/>
        </w:rPr>
        <w:t xml:space="preserve"> including the GEF Operational Focal Point</w:t>
      </w:r>
      <w:r w:rsidR="00BC1B09" w:rsidRPr="00363E60">
        <w:rPr>
          <w:rFonts w:ascii="Times New Roman" w:hAnsi="Times New Roman"/>
          <w:szCs w:val="20"/>
        </w:rPr>
        <w:t xml:space="preserve"> and national/regional institutes assigned to undertake project monitoring.</w:t>
      </w:r>
      <w:r w:rsidR="00E336E5" w:rsidRPr="00363E60">
        <w:rPr>
          <w:rFonts w:ascii="Times New Roman" w:hAnsi="Times New Roman"/>
          <w:szCs w:val="20"/>
        </w:rPr>
        <w:t xml:space="preserve"> </w:t>
      </w:r>
      <w:r w:rsidR="004C4F40" w:rsidRPr="00363E60">
        <w:rPr>
          <w:rFonts w:ascii="Times New Roman" w:hAnsi="Times New Roman"/>
          <w:szCs w:val="20"/>
        </w:rPr>
        <w:t>The GEF Operational Focal Point will</w:t>
      </w:r>
      <w:r w:rsidR="00E804FD" w:rsidRPr="00363E60">
        <w:rPr>
          <w:rFonts w:ascii="Times New Roman" w:hAnsi="Times New Roman"/>
          <w:szCs w:val="20"/>
        </w:rPr>
        <w:t xml:space="preserve"> strive to</w:t>
      </w:r>
      <w:r w:rsidR="004C4F40" w:rsidRPr="00363E60">
        <w:rPr>
          <w:rFonts w:ascii="Times New Roman" w:hAnsi="Times New Roman"/>
          <w:szCs w:val="20"/>
        </w:rPr>
        <w:t xml:space="preserve"> ensure consistency in the approach t</w:t>
      </w:r>
      <w:r w:rsidR="00E804FD" w:rsidRPr="00363E60">
        <w:rPr>
          <w:rFonts w:ascii="Times New Roman" w:hAnsi="Times New Roman"/>
          <w:szCs w:val="20"/>
        </w:rPr>
        <w:t>aken to</w:t>
      </w:r>
      <w:r w:rsidR="004C4F40" w:rsidRPr="00363E60">
        <w:rPr>
          <w:rFonts w:ascii="Times New Roman" w:hAnsi="Times New Roman"/>
          <w:szCs w:val="20"/>
        </w:rPr>
        <w:t xml:space="preserve"> the GEF-specific M&amp;E requirements (notably the GEF Tracking Tools) across all GEF-financed projects in the country. This could be achieve</w:t>
      </w:r>
      <w:r w:rsidR="00E804FD" w:rsidRPr="00363E60">
        <w:rPr>
          <w:rFonts w:ascii="Times New Roman" w:hAnsi="Times New Roman"/>
          <w:szCs w:val="20"/>
        </w:rPr>
        <w:t>d</w:t>
      </w:r>
      <w:r w:rsidR="004C4F40" w:rsidRPr="00363E60">
        <w:rPr>
          <w:rFonts w:ascii="Times New Roman" w:hAnsi="Times New Roman"/>
          <w:szCs w:val="20"/>
        </w:rPr>
        <w:t xml:space="preserve"> for example by using one national institute to </w:t>
      </w:r>
      <w:r w:rsidR="00E804FD" w:rsidRPr="00363E60">
        <w:rPr>
          <w:rFonts w:ascii="Times New Roman" w:hAnsi="Times New Roman"/>
          <w:szCs w:val="20"/>
        </w:rPr>
        <w:t>complete</w:t>
      </w:r>
      <w:r w:rsidR="004C4F40" w:rsidRPr="00363E60">
        <w:rPr>
          <w:rFonts w:ascii="Times New Roman" w:hAnsi="Times New Roman"/>
          <w:szCs w:val="20"/>
        </w:rPr>
        <w:t xml:space="preserve"> the GEF Tracking Tools for all GEF-</w:t>
      </w:r>
      <w:r w:rsidR="00E804FD" w:rsidRPr="00363E60">
        <w:rPr>
          <w:rFonts w:ascii="Times New Roman" w:hAnsi="Times New Roman"/>
          <w:szCs w:val="20"/>
        </w:rPr>
        <w:t>financed</w:t>
      </w:r>
      <w:r w:rsidR="004C4F40" w:rsidRPr="00363E60">
        <w:rPr>
          <w:rFonts w:ascii="Times New Roman" w:hAnsi="Times New Roman"/>
          <w:szCs w:val="20"/>
        </w:rPr>
        <w:t xml:space="preserve"> projects in the country, including projects supported by other GEF Agencies</w:t>
      </w:r>
      <w:r w:rsidR="00B54BF6" w:rsidRPr="00363E60">
        <w:rPr>
          <w:rFonts w:ascii="Times New Roman" w:hAnsi="Times New Roman"/>
          <w:szCs w:val="20"/>
        </w:rPr>
        <w:t>.</w:t>
      </w:r>
      <w:r w:rsidR="004C4F40" w:rsidRPr="00363E60">
        <w:rPr>
          <w:rFonts w:ascii="Times New Roman" w:hAnsi="Times New Roman"/>
          <w:szCs w:val="20"/>
        </w:rPr>
        <w:t xml:space="preserve"> </w:t>
      </w:r>
      <w:r w:rsidR="00BC1B09" w:rsidRPr="00363E60">
        <w:rPr>
          <w:rFonts w:ascii="Times New Roman" w:hAnsi="Times New Roman"/>
          <w:szCs w:val="20"/>
        </w:rPr>
        <w:t xml:space="preserve">  </w:t>
      </w:r>
      <w:r w:rsidR="0053408E" w:rsidRPr="00363E60">
        <w:rPr>
          <w:rFonts w:ascii="Times New Roman" w:hAnsi="Times New Roman"/>
          <w:szCs w:val="20"/>
        </w:rPr>
        <w:t xml:space="preserve"> </w:t>
      </w:r>
    </w:p>
    <w:p w:rsidR="00CE4C44" w:rsidRPr="00363E60" w:rsidRDefault="00CE4C44" w:rsidP="004A52F3">
      <w:pPr>
        <w:spacing w:before="120" w:after="120"/>
        <w:rPr>
          <w:rFonts w:ascii="Times New Roman" w:hAnsi="Times New Roman"/>
          <w:b/>
          <w:szCs w:val="20"/>
        </w:rPr>
      </w:pPr>
    </w:p>
    <w:p w:rsidR="0053408E" w:rsidRPr="00363E60" w:rsidRDefault="00B83FE7" w:rsidP="004A52F3">
      <w:pPr>
        <w:spacing w:before="120" w:after="120"/>
        <w:rPr>
          <w:rFonts w:ascii="Times New Roman" w:hAnsi="Times New Roman"/>
          <w:b/>
          <w:szCs w:val="20"/>
        </w:rPr>
      </w:pPr>
      <w:r w:rsidRPr="00363E60">
        <w:rPr>
          <w:rFonts w:ascii="Times New Roman" w:hAnsi="Times New Roman"/>
          <w:b/>
          <w:szCs w:val="20"/>
        </w:rPr>
        <w:t xml:space="preserve">M&amp;E </w:t>
      </w:r>
      <w:r w:rsidR="0053408E" w:rsidRPr="00363E60">
        <w:rPr>
          <w:rFonts w:ascii="Times New Roman" w:hAnsi="Times New Roman"/>
          <w:b/>
          <w:szCs w:val="20"/>
        </w:rPr>
        <w:t>Oversight and monitoring responsibilities:</w:t>
      </w:r>
    </w:p>
    <w:p w:rsidR="00DF7AB2" w:rsidRPr="00363E60" w:rsidRDefault="00AF5DF8" w:rsidP="004A52F3">
      <w:pPr>
        <w:spacing w:before="120" w:after="120"/>
        <w:rPr>
          <w:rFonts w:ascii="Times New Roman" w:hAnsi="Times New Roman"/>
          <w:szCs w:val="20"/>
        </w:rPr>
      </w:pPr>
      <w:r w:rsidRPr="00363E60">
        <w:rPr>
          <w:rFonts w:ascii="Times New Roman" w:hAnsi="Times New Roman"/>
          <w:szCs w:val="20"/>
          <w:u w:val="single"/>
        </w:rPr>
        <w:t>Project Manager</w:t>
      </w:r>
      <w:r w:rsidRPr="00363E60">
        <w:rPr>
          <w:rFonts w:ascii="Times New Roman" w:hAnsi="Times New Roman"/>
          <w:szCs w:val="20"/>
        </w:rPr>
        <w:t xml:space="preserve">:  </w:t>
      </w:r>
      <w:r w:rsidR="0053408E" w:rsidRPr="00363E60">
        <w:rPr>
          <w:rFonts w:ascii="Times New Roman" w:hAnsi="Times New Roman"/>
          <w:szCs w:val="20"/>
        </w:rPr>
        <w:t xml:space="preserve">The </w:t>
      </w:r>
      <w:r w:rsidR="008253E8" w:rsidRPr="00363E60">
        <w:rPr>
          <w:rFonts w:ascii="Times New Roman" w:hAnsi="Times New Roman"/>
          <w:szCs w:val="20"/>
        </w:rPr>
        <w:t xml:space="preserve">Project Manager is </w:t>
      </w:r>
      <w:r w:rsidR="0053408E" w:rsidRPr="00363E60">
        <w:rPr>
          <w:rFonts w:ascii="Times New Roman" w:hAnsi="Times New Roman"/>
          <w:szCs w:val="20"/>
        </w:rPr>
        <w:t>responsibl</w:t>
      </w:r>
      <w:r w:rsidR="008253E8" w:rsidRPr="00363E60">
        <w:rPr>
          <w:rFonts w:ascii="Times New Roman" w:hAnsi="Times New Roman"/>
          <w:szCs w:val="20"/>
        </w:rPr>
        <w:t>e</w:t>
      </w:r>
      <w:r w:rsidR="0053408E" w:rsidRPr="00363E60">
        <w:rPr>
          <w:rFonts w:ascii="Times New Roman" w:hAnsi="Times New Roman"/>
          <w:szCs w:val="20"/>
        </w:rPr>
        <w:t xml:space="preserve"> for day-to</w:t>
      </w:r>
      <w:r w:rsidR="004E32F3" w:rsidRPr="00363E60">
        <w:rPr>
          <w:rFonts w:ascii="Times New Roman" w:hAnsi="Times New Roman"/>
          <w:szCs w:val="20"/>
        </w:rPr>
        <w:t>-</w:t>
      </w:r>
      <w:r w:rsidR="0053408E" w:rsidRPr="00363E60">
        <w:rPr>
          <w:rFonts w:ascii="Times New Roman" w:hAnsi="Times New Roman"/>
          <w:szCs w:val="20"/>
        </w:rPr>
        <w:t xml:space="preserve">day project </w:t>
      </w:r>
      <w:r w:rsidR="008253E8" w:rsidRPr="00363E60">
        <w:rPr>
          <w:rFonts w:ascii="Times New Roman" w:hAnsi="Times New Roman"/>
          <w:szCs w:val="20"/>
        </w:rPr>
        <w:t xml:space="preserve">management </w:t>
      </w:r>
      <w:r w:rsidR="004E32F3" w:rsidRPr="00363E60">
        <w:rPr>
          <w:rFonts w:ascii="Times New Roman" w:hAnsi="Times New Roman"/>
          <w:szCs w:val="20"/>
        </w:rPr>
        <w:t>and regular monitoring</w:t>
      </w:r>
      <w:r w:rsidR="008253E8" w:rsidRPr="00363E60">
        <w:rPr>
          <w:rFonts w:ascii="Times New Roman" w:hAnsi="Times New Roman"/>
          <w:szCs w:val="20"/>
        </w:rPr>
        <w:t xml:space="preserve"> of project results and risks, including social and environmental risks</w:t>
      </w:r>
      <w:r w:rsidR="0053408E" w:rsidRPr="00363E60">
        <w:rPr>
          <w:rFonts w:ascii="Times New Roman" w:hAnsi="Times New Roman"/>
          <w:szCs w:val="20"/>
        </w:rPr>
        <w:t xml:space="preserve">. </w:t>
      </w:r>
      <w:r w:rsidR="008253E8" w:rsidRPr="00363E60">
        <w:rPr>
          <w:rFonts w:ascii="Times New Roman" w:hAnsi="Times New Roman"/>
          <w:szCs w:val="20"/>
        </w:rPr>
        <w:t xml:space="preserve">The Project Manager will </w:t>
      </w:r>
      <w:r w:rsidRPr="00363E60">
        <w:rPr>
          <w:rFonts w:ascii="Times New Roman" w:hAnsi="Times New Roman"/>
          <w:szCs w:val="20"/>
        </w:rPr>
        <w:t xml:space="preserve">ensure that all project staff maintain a high level of transparency, responsibility and accountability in </w:t>
      </w:r>
      <w:r w:rsidR="00763414" w:rsidRPr="00363E60">
        <w:rPr>
          <w:rFonts w:ascii="Times New Roman" w:hAnsi="Times New Roman"/>
          <w:szCs w:val="20"/>
        </w:rPr>
        <w:t>M&amp;E</w:t>
      </w:r>
      <w:r w:rsidRPr="00363E60">
        <w:rPr>
          <w:rFonts w:ascii="Times New Roman" w:hAnsi="Times New Roman"/>
          <w:szCs w:val="20"/>
        </w:rPr>
        <w:t xml:space="preserve"> and reporting </w:t>
      </w:r>
      <w:r w:rsidR="00763414" w:rsidRPr="00363E60">
        <w:rPr>
          <w:rFonts w:ascii="Times New Roman" w:hAnsi="Times New Roman"/>
          <w:szCs w:val="20"/>
        </w:rPr>
        <w:t xml:space="preserve">of </w:t>
      </w:r>
      <w:r w:rsidRPr="00363E60">
        <w:rPr>
          <w:rFonts w:ascii="Times New Roman" w:hAnsi="Times New Roman"/>
          <w:szCs w:val="20"/>
        </w:rPr>
        <w:t xml:space="preserve">project results. </w:t>
      </w:r>
      <w:r w:rsidR="00DF7AB2" w:rsidRPr="00363E60">
        <w:rPr>
          <w:rFonts w:ascii="Times New Roman" w:hAnsi="Times New Roman"/>
          <w:szCs w:val="20"/>
        </w:rPr>
        <w:t>The Project Manager will inform the Project Board</w:t>
      </w:r>
      <w:r w:rsidR="00272864" w:rsidRPr="00363E60">
        <w:rPr>
          <w:rFonts w:ascii="Times New Roman" w:hAnsi="Times New Roman"/>
          <w:szCs w:val="20"/>
        </w:rPr>
        <w:t xml:space="preserve">, </w:t>
      </w:r>
      <w:r w:rsidR="00DF7AB2" w:rsidRPr="00363E60">
        <w:rPr>
          <w:rFonts w:ascii="Times New Roman" w:hAnsi="Times New Roman"/>
          <w:szCs w:val="20"/>
        </w:rPr>
        <w:t xml:space="preserve">the UNDP Country Office </w:t>
      </w:r>
      <w:r w:rsidR="00272864" w:rsidRPr="00363E60">
        <w:rPr>
          <w:rFonts w:ascii="Times New Roman" w:hAnsi="Times New Roman"/>
          <w:szCs w:val="20"/>
        </w:rPr>
        <w:t xml:space="preserve">and the UNDP-GEF RTA </w:t>
      </w:r>
      <w:r w:rsidR="00DF7AB2" w:rsidRPr="00363E60">
        <w:rPr>
          <w:rFonts w:ascii="Times New Roman" w:hAnsi="Times New Roman"/>
          <w:szCs w:val="20"/>
        </w:rPr>
        <w:t xml:space="preserve">of any delays or difficulties as they arise during implementation so that appropriate support and corrective measures can be adopted. </w:t>
      </w:r>
    </w:p>
    <w:p w:rsidR="00AF5DF8" w:rsidRPr="00363E60" w:rsidRDefault="0053408E" w:rsidP="004A52F3">
      <w:pPr>
        <w:spacing w:before="120" w:after="120"/>
        <w:rPr>
          <w:rFonts w:ascii="Times New Roman" w:hAnsi="Times New Roman"/>
          <w:szCs w:val="20"/>
        </w:rPr>
      </w:pPr>
      <w:r w:rsidRPr="00363E60">
        <w:rPr>
          <w:rFonts w:ascii="Times New Roman" w:hAnsi="Times New Roman"/>
          <w:szCs w:val="20"/>
        </w:rPr>
        <w:t xml:space="preserve">The Project Manager will develop annual work plans </w:t>
      </w:r>
      <w:r w:rsidR="004E32F3" w:rsidRPr="00363E60">
        <w:rPr>
          <w:rFonts w:ascii="Times New Roman" w:hAnsi="Times New Roman"/>
          <w:szCs w:val="20"/>
        </w:rPr>
        <w:t>based on the multi-year work</w:t>
      </w:r>
      <w:r w:rsidR="000A20A2" w:rsidRPr="00363E60">
        <w:rPr>
          <w:rFonts w:ascii="Times New Roman" w:hAnsi="Times New Roman"/>
          <w:szCs w:val="20"/>
        </w:rPr>
        <w:t xml:space="preserve"> </w:t>
      </w:r>
      <w:r w:rsidR="008253E8" w:rsidRPr="00363E60">
        <w:rPr>
          <w:rFonts w:ascii="Times New Roman" w:hAnsi="Times New Roman"/>
          <w:szCs w:val="20"/>
        </w:rPr>
        <w:t>plan included in An</w:t>
      </w:r>
      <w:r w:rsidR="004E32F3" w:rsidRPr="00363E60">
        <w:rPr>
          <w:rFonts w:ascii="Times New Roman" w:hAnsi="Times New Roman"/>
          <w:szCs w:val="20"/>
        </w:rPr>
        <w:t>nex</w:t>
      </w:r>
      <w:r w:rsidR="008253E8" w:rsidRPr="00363E60">
        <w:rPr>
          <w:rFonts w:ascii="Times New Roman" w:hAnsi="Times New Roman"/>
          <w:szCs w:val="20"/>
        </w:rPr>
        <w:t xml:space="preserve"> A</w:t>
      </w:r>
      <w:r w:rsidR="004E32F3" w:rsidRPr="00363E60">
        <w:rPr>
          <w:rFonts w:ascii="Times New Roman" w:hAnsi="Times New Roman"/>
          <w:szCs w:val="20"/>
        </w:rPr>
        <w:t xml:space="preserve">, </w:t>
      </w:r>
      <w:r w:rsidRPr="00363E60">
        <w:rPr>
          <w:rFonts w:ascii="Times New Roman" w:hAnsi="Times New Roman"/>
          <w:szCs w:val="20"/>
        </w:rPr>
        <w:t xml:space="preserve">including annual </w:t>
      </w:r>
      <w:r w:rsidR="008253E8" w:rsidRPr="00363E60">
        <w:rPr>
          <w:rFonts w:ascii="Times New Roman" w:hAnsi="Times New Roman"/>
          <w:szCs w:val="20"/>
        </w:rPr>
        <w:t xml:space="preserve">output </w:t>
      </w:r>
      <w:r w:rsidRPr="00363E60">
        <w:rPr>
          <w:rFonts w:ascii="Times New Roman" w:hAnsi="Times New Roman"/>
          <w:szCs w:val="20"/>
        </w:rPr>
        <w:t xml:space="preserve">targets </w:t>
      </w:r>
      <w:r w:rsidR="008253E8" w:rsidRPr="00363E60">
        <w:rPr>
          <w:rFonts w:ascii="Times New Roman" w:hAnsi="Times New Roman"/>
          <w:szCs w:val="20"/>
        </w:rPr>
        <w:t>t</w:t>
      </w:r>
      <w:r w:rsidRPr="00363E60">
        <w:rPr>
          <w:rFonts w:ascii="Times New Roman" w:hAnsi="Times New Roman"/>
          <w:szCs w:val="20"/>
        </w:rPr>
        <w:t>o</w:t>
      </w:r>
      <w:r w:rsidR="008253E8" w:rsidRPr="00363E60">
        <w:rPr>
          <w:rFonts w:ascii="Times New Roman" w:hAnsi="Times New Roman"/>
          <w:szCs w:val="20"/>
        </w:rPr>
        <w:t xml:space="preserve"> support</w:t>
      </w:r>
      <w:r w:rsidRPr="00363E60">
        <w:rPr>
          <w:rFonts w:ascii="Times New Roman" w:hAnsi="Times New Roman"/>
          <w:szCs w:val="20"/>
        </w:rPr>
        <w:t xml:space="preserve"> the efficient implementation of the project. The Project Manager will </w:t>
      </w:r>
      <w:r w:rsidR="004E32F3" w:rsidRPr="00363E60">
        <w:rPr>
          <w:rFonts w:ascii="Times New Roman" w:hAnsi="Times New Roman"/>
          <w:szCs w:val="20"/>
        </w:rPr>
        <w:t xml:space="preserve">ensure that the standard UNDP and GEF M&amp;E requirements are fulfilled to the highest quality. This includes, but is not limited to, ensuring the results framework indicators are monitored annually in time for </w:t>
      </w:r>
      <w:r w:rsidR="008253E8" w:rsidRPr="00363E60">
        <w:rPr>
          <w:rFonts w:ascii="Times New Roman" w:hAnsi="Times New Roman"/>
          <w:szCs w:val="20"/>
        </w:rPr>
        <w:t xml:space="preserve">evidence-based </w:t>
      </w:r>
      <w:r w:rsidR="00E336E5" w:rsidRPr="00363E60">
        <w:rPr>
          <w:rFonts w:ascii="Times New Roman" w:hAnsi="Times New Roman"/>
          <w:szCs w:val="20"/>
        </w:rPr>
        <w:t xml:space="preserve">reporting </w:t>
      </w:r>
      <w:r w:rsidR="008253E8" w:rsidRPr="00363E60">
        <w:rPr>
          <w:rFonts w:ascii="Times New Roman" w:hAnsi="Times New Roman"/>
          <w:szCs w:val="20"/>
        </w:rPr>
        <w:t xml:space="preserve">in the </w:t>
      </w:r>
      <w:r w:rsidR="00647AD9" w:rsidRPr="00363E60">
        <w:rPr>
          <w:rFonts w:ascii="Times New Roman" w:hAnsi="Times New Roman"/>
          <w:szCs w:val="20"/>
        </w:rPr>
        <w:t xml:space="preserve">GEF </w:t>
      </w:r>
      <w:r w:rsidR="004E32F3" w:rsidRPr="00363E60">
        <w:rPr>
          <w:rFonts w:ascii="Times New Roman" w:hAnsi="Times New Roman"/>
          <w:szCs w:val="20"/>
        </w:rPr>
        <w:t>PIR</w:t>
      </w:r>
      <w:r w:rsidR="008253E8" w:rsidRPr="00363E60">
        <w:rPr>
          <w:rFonts w:ascii="Times New Roman" w:hAnsi="Times New Roman"/>
          <w:szCs w:val="20"/>
        </w:rPr>
        <w:t>, and that the monitoring of risks and the various plans/strategies developed to support project implementation</w:t>
      </w:r>
      <w:r w:rsidR="00763414" w:rsidRPr="00363E60">
        <w:rPr>
          <w:rFonts w:ascii="Times New Roman" w:hAnsi="Times New Roman"/>
          <w:szCs w:val="20"/>
        </w:rPr>
        <w:t xml:space="preserve"> (e.g. gender strategy, KM strategy etc..)</w:t>
      </w:r>
      <w:r w:rsidR="008253E8" w:rsidRPr="00363E60">
        <w:rPr>
          <w:rFonts w:ascii="Times New Roman" w:hAnsi="Times New Roman"/>
          <w:szCs w:val="20"/>
        </w:rPr>
        <w:t xml:space="preserve"> occur on a regular basis.</w:t>
      </w:r>
      <w:r w:rsidR="004E32F3" w:rsidRPr="00363E60">
        <w:rPr>
          <w:rFonts w:ascii="Times New Roman" w:hAnsi="Times New Roman"/>
          <w:szCs w:val="20"/>
        </w:rPr>
        <w:t xml:space="preserve">  </w:t>
      </w:r>
    </w:p>
    <w:p w:rsidR="00812001" w:rsidRPr="00363E60" w:rsidRDefault="00AF5DF8" w:rsidP="004A52F3">
      <w:pPr>
        <w:spacing w:before="120" w:after="120"/>
        <w:rPr>
          <w:rFonts w:ascii="Times New Roman" w:hAnsi="Times New Roman"/>
          <w:szCs w:val="20"/>
        </w:rPr>
      </w:pPr>
      <w:r w:rsidRPr="00363E60">
        <w:rPr>
          <w:rFonts w:ascii="Times New Roman" w:hAnsi="Times New Roman"/>
          <w:szCs w:val="20"/>
          <w:u w:val="single"/>
        </w:rPr>
        <w:t>Project Board</w:t>
      </w:r>
      <w:r w:rsidRPr="00363E60">
        <w:rPr>
          <w:rFonts w:ascii="Times New Roman" w:hAnsi="Times New Roman"/>
          <w:szCs w:val="20"/>
        </w:rPr>
        <w:t>:  The Project Board will take corrective action as needed to ensure the project</w:t>
      </w:r>
      <w:r w:rsidR="0093185E" w:rsidRPr="00363E60">
        <w:rPr>
          <w:rFonts w:ascii="Times New Roman" w:hAnsi="Times New Roman"/>
          <w:szCs w:val="20"/>
        </w:rPr>
        <w:t xml:space="preserve"> achieves the desired results. </w:t>
      </w:r>
      <w:r w:rsidRPr="00363E60">
        <w:rPr>
          <w:rFonts w:ascii="Times New Roman" w:hAnsi="Times New Roman"/>
          <w:szCs w:val="20"/>
        </w:rPr>
        <w:t xml:space="preserve">The Project Board will </w:t>
      </w:r>
      <w:r w:rsidR="008253E8" w:rsidRPr="00363E60">
        <w:rPr>
          <w:rFonts w:ascii="Times New Roman" w:hAnsi="Times New Roman"/>
          <w:szCs w:val="20"/>
        </w:rPr>
        <w:t>hold project reviews to assess the performance of the project and appraise the Annual Work Plan for the following year</w:t>
      </w:r>
      <w:r w:rsidR="0093185E" w:rsidRPr="00363E60">
        <w:rPr>
          <w:rFonts w:ascii="Times New Roman" w:hAnsi="Times New Roman"/>
          <w:szCs w:val="20"/>
        </w:rPr>
        <w:t xml:space="preserve">. </w:t>
      </w:r>
      <w:r w:rsidR="008253E8" w:rsidRPr="00363E60">
        <w:rPr>
          <w:rFonts w:ascii="Times New Roman" w:hAnsi="Times New Roman"/>
          <w:szCs w:val="20"/>
        </w:rPr>
        <w:t xml:space="preserve">In the project’s final year, the Project Board </w:t>
      </w:r>
      <w:r w:rsidR="0093185E" w:rsidRPr="00363E60">
        <w:rPr>
          <w:rFonts w:ascii="Times New Roman" w:hAnsi="Times New Roman"/>
          <w:szCs w:val="20"/>
        </w:rPr>
        <w:t>will</w:t>
      </w:r>
      <w:r w:rsidR="008253E8" w:rsidRPr="00363E60">
        <w:rPr>
          <w:rFonts w:ascii="Times New Roman" w:hAnsi="Times New Roman"/>
          <w:szCs w:val="20"/>
        </w:rPr>
        <w:t xml:space="preserve"> hold an end-of-project review to capture lessons learned and discuss opportunities for scaling up and to </w:t>
      </w:r>
      <w:r w:rsidR="00E336E5" w:rsidRPr="00363E60">
        <w:rPr>
          <w:rFonts w:ascii="Times New Roman" w:hAnsi="Times New Roman"/>
          <w:szCs w:val="20"/>
        </w:rPr>
        <w:t xml:space="preserve">highlight </w:t>
      </w:r>
      <w:r w:rsidR="008253E8" w:rsidRPr="00363E60">
        <w:rPr>
          <w:rFonts w:ascii="Times New Roman" w:hAnsi="Times New Roman"/>
          <w:szCs w:val="20"/>
        </w:rPr>
        <w:t xml:space="preserve">project results and lessons learned with relevant audiences. This final review </w:t>
      </w:r>
      <w:r w:rsidR="0093185E" w:rsidRPr="00363E60">
        <w:rPr>
          <w:rFonts w:ascii="Times New Roman" w:hAnsi="Times New Roman"/>
          <w:szCs w:val="20"/>
        </w:rPr>
        <w:t xml:space="preserve">meeting will also </w:t>
      </w:r>
      <w:r w:rsidR="008253E8" w:rsidRPr="00363E60">
        <w:rPr>
          <w:rFonts w:ascii="Times New Roman" w:hAnsi="Times New Roman"/>
          <w:szCs w:val="20"/>
        </w:rPr>
        <w:t xml:space="preserve">discuss the </w:t>
      </w:r>
      <w:r w:rsidR="0093185E" w:rsidRPr="00363E60">
        <w:rPr>
          <w:rFonts w:ascii="Times New Roman" w:hAnsi="Times New Roman"/>
          <w:szCs w:val="20"/>
        </w:rPr>
        <w:t xml:space="preserve">findings outlined in the project </w:t>
      </w:r>
      <w:r w:rsidR="008253E8" w:rsidRPr="00363E60">
        <w:rPr>
          <w:rFonts w:ascii="Times New Roman" w:hAnsi="Times New Roman"/>
          <w:szCs w:val="20"/>
        </w:rPr>
        <w:t xml:space="preserve">terminal evaluation </w:t>
      </w:r>
      <w:r w:rsidR="0093185E" w:rsidRPr="00363E60">
        <w:rPr>
          <w:rFonts w:ascii="Times New Roman" w:hAnsi="Times New Roman"/>
          <w:szCs w:val="20"/>
        </w:rPr>
        <w:t xml:space="preserve">report </w:t>
      </w:r>
      <w:r w:rsidR="008253E8" w:rsidRPr="00363E60">
        <w:rPr>
          <w:rFonts w:ascii="Times New Roman" w:hAnsi="Times New Roman"/>
          <w:szCs w:val="20"/>
        </w:rPr>
        <w:t>and the management response.</w:t>
      </w:r>
    </w:p>
    <w:p w:rsidR="00AF5DF8" w:rsidRPr="00363E60" w:rsidRDefault="008253E8" w:rsidP="004A52F3">
      <w:pPr>
        <w:spacing w:before="120" w:after="120"/>
        <w:rPr>
          <w:rFonts w:ascii="Times New Roman" w:hAnsi="Times New Roman"/>
          <w:szCs w:val="20"/>
        </w:rPr>
      </w:pPr>
      <w:r w:rsidRPr="00363E60">
        <w:rPr>
          <w:rFonts w:ascii="Times New Roman" w:hAnsi="Times New Roman"/>
          <w:szCs w:val="20"/>
          <w:u w:val="single"/>
        </w:rPr>
        <w:t xml:space="preserve">Project </w:t>
      </w:r>
      <w:r w:rsidR="00812001" w:rsidRPr="00363E60">
        <w:rPr>
          <w:rFonts w:ascii="Times New Roman" w:hAnsi="Times New Roman"/>
          <w:szCs w:val="20"/>
          <w:u w:val="single"/>
        </w:rPr>
        <w:t>Implementing Partner</w:t>
      </w:r>
      <w:r w:rsidR="00812001" w:rsidRPr="00363E60">
        <w:rPr>
          <w:rFonts w:ascii="Times New Roman" w:hAnsi="Times New Roman"/>
          <w:szCs w:val="20"/>
        </w:rPr>
        <w:t>:  The Implementing Partner is responsible for providing any and all required information and data necessary for timely</w:t>
      </w:r>
      <w:r w:rsidR="004440C2" w:rsidRPr="00363E60">
        <w:rPr>
          <w:rFonts w:ascii="Times New Roman" w:hAnsi="Times New Roman"/>
          <w:szCs w:val="20"/>
        </w:rPr>
        <w:t xml:space="preserve">, </w:t>
      </w:r>
      <w:r w:rsidR="00812001" w:rsidRPr="00363E60">
        <w:rPr>
          <w:rFonts w:ascii="Times New Roman" w:hAnsi="Times New Roman"/>
          <w:szCs w:val="20"/>
        </w:rPr>
        <w:t xml:space="preserve">comprehensive </w:t>
      </w:r>
      <w:r w:rsidR="004440C2" w:rsidRPr="00363E60">
        <w:rPr>
          <w:rFonts w:ascii="Times New Roman" w:hAnsi="Times New Roman"/>
          <w:szCs w:val="20"/>
        </w:rPr>
        <w:t xml:space="preserve">and evidence-based </w:t>
      </w:r>
      <w:r w:rsidR="00812001" w:rsidRPr="00363E60">
        <w:rPr>
          <w:rFonts w:ascii="Times New Roman" w:hAnsi="Times New Roman"/>
          <w:szCs w:val="20"/>
        </w:rPr>
        <w:t>project reporting, including results and financial data, as necessary and appropriate.</w:t>
      </w:r>
      <w:r w:rsidR="0093185E" w:rsidRPr="00363E60">
        <w:rPr>
          <w:rFonts w:ascii="Times New Roman" w:hAnsi="Times New Roman"/>
          <w:szCs w:val="20"/>
        </w:rPr>
        <w:t xml:space="preserve"> The Implementing Partner will strive to ensure project</w:t>
      </w:r>
      <w:r w:rsidR="004440C2" w:rsidRPr="00363E60">
        <w:rPr>
          <w:rFonts w:ascii="Times New Roman" w:hAnsi="Times New Roman"/>
          <w:szCs w:val="20"/>
        </w:rPr>
        <w:t>-</w:t>
      </w:r>
      <w:r w:rsidR="0093185E" w:rsidRPr="00363E60">
        <w:rPr>
          <w:rFonts w:ascii="Times New Roman" w:hAnsi="Times New Roman"/>
          <w:szCs w:val="20"/>
        </w:rPr>
        <w:t>level M&amp;E is undertaken by</w:t>
      </w:r>
      <w:r w:rsidR="004440C2" w:rsidRPr="00363E60">
        <w:rPr>
          <w:rFonts w:ascii="Times New Roman" w:hAnsi="Times New Roman"/>
          <w:szCs w:val="20"/>
        </w:rPr>
        <w:t xml:space="preserve"> national institutes, and</w:t>
      </w:r>
      <w:r w:rsidR="0093185E" w:rsidRPr="00363E60">
        <w:rPr>
          <w:rFonts w:ascii="Times New Roman" w:hAnsi="Times New Roman"/>
          <w:szCs w:val="20"/>
        </w:rPr>
        <w:t xml:space="preserve"> </w:t>
      </w:r>
      <w:r w:rsidR="004440C2" w:rsidRPr="00363E60">
        <w:rPr>
          <w:rFonts w:ascii="Times New Roman" w:hAnsi="Times New Roman"/>
          <w:szCs w:val="20"/>
        </w:rPr>
        <w:t xml:space="preserve">is </w:t>
      </w:r>
      <w:r w:rsidR="0093185E" w:rsidRPr="00363E60">
        <w:rPr>
          <w:rFonts w:ascii="Times New Roman" w:hAnsi="Times New Roman"/>
          <w:szCs w:val="20"/>
        </w:rPr>
        <w:t xml:space="preserve">aligned with national systems so that the data used by and generated by the project supports national systems. </w:t>
      </w:r>
    </w:p>
    <w:p w:rsidR="00AF5DF8" w:rsidRPr="00363E60" w:rsidRDefault="00AF5DF8" w:rsidP="004A52F3">
      <w:pPr>
        <w:spacing w:before="120" w:after="120"/>
        <w:rPr>
          <w:rFonts w:ascii="Times New Roman" w:hAnsi="Times New Roman"/>
          <w:szCs w:val="20"/>
        </w:rPr>
      </w:pPr>
      <w:r w:rsidRPr="00363E60">
        <w:rPr>
          <w:rFonts w:ascii="Times New Roman" w:hAnsi="Times New Roman"/>
          <w:szCs w:val="20"/>
          <w:u w:val="single"/>
        </w:rPr>
        <w:t>UNDP Country Office</w:t>
      </w:r>
      <w:r w:rsidRPr="00363E60">
        <w:rPr>
          <w:rFonts w:ascii="Times New Roman" w:hAnsi="Times New Roman"/>
          <w:szCs w:val="20"/>
        </w:rPr>
        <w:t xml:space="preserve">:  </w:t>
      </w:r>
      <w:r w:rsidR="0053408E" w:rsidRPr="00363E60">
        <w:rPr>
          <w:rFonts w:ascii="Times New Roman" w:hAnsi="Times New Roman"/>
          <w:szCs w:val="20"/>
        </w:rPr>
        <w:t>The UNDP Country Office will support the Project Manager as needed, including through annual supervision missions.</w:t>
      </w:r>
      <w:r w:rsidRPr="00363E60">
        <w:rPr>
          <w:rFonts w:ascii="Times New Roman" w:hAnsi="Times New Roman"/>
          <w:szCs w:val="20"/>
        </w:rPr>
        <w:t xml:space="preserve"> </w:t>
      </w:r>
      <w:r w:rsidR="009B2545" w:rsidRPr="00363E60">
        <w:rPr>
          <w:rFonts w:ascii="Times New Roman" w:hAnsi="Times New Roman"/>
          <w:szCs w:val="20"/>
        </w:rPr>
        <w:t xml:space="preserve">The </w:t>
      </w:r>
      <w:r w:rsidR="004440C2" w:rsidRPr="00363E60">
        <w:rPr>
          <w:rFonts w:ascii="Times New Roman" w:hAnsi="Times New Roman"/>
          <w:szCs w:val="20"/>
        </w:rPr>
        <w:t xml:space="preserve">annual </w:t>
      </w:r>
      <w:r w:rsidR="009B2545" w:rsidRPr="00363E60">
        <w:rPr>
          <w:rFonts w:ascii="Times New Roman" w:hAnsi="Times New Roman"/>
          <w:szCs w:val="20"/>
        </w:rPr>
        <w:t>supervision missions will take place according to the schedule out</w:t>
      </w:r>
      <w:r w:rsidR="00FF6D9C" w:rsidRPr="00363E60">
        <w:rPr>
          <w:rFonts w:ascii="Times New Roman" w:hAnsi="Times New Roman"/>
          <w:szCs w:val="20"/>
        </w:rPr>
        <w:t xml:space="preserve">lined in the annual work plan. </w:t>
      </w:r>
      <w:r w:rsidR="009B2545" w:rsidRPr="00363E60">
        <w:rPr>
          <w:rFonts w:ascii="Times New Roman" w:hAnsi="Times New Roman"/>
          <w:szCs w:val="20"/>
        </w:rPr>
        <w:t>Supervision mission reports will be circulated to the project team and Project Board wi</w:t>
      </w:r>
      <w:r w:rsidR="00FF6D9C" w:rsidRPr="00363E60">
        <w:rPr>
          <w:rFonts w:ascii="Times New Roman" w:hAnsi="Times New Roman"/>
          <w:szCs w:val="20"/>
        </w:rPr>
        <w:t xml:space="preserve">thin one month of the mission. </w:t>
      </w:r>
      <w:r w:rsidRPr="00363E60">
        <w:rPr>
          <w:rFonts w:ascii="Times New Roman" w:hAnsi="Times New Roman"/>
          <w:szCs w:val="20"/>
        </w:rPr>
        <w:t xml:space="preserve">The UNDP Country Office will initiate and organize key </w:t>
      </w:r>
      <w:r w:rsidR="004440C2" w:rsidRPr="00363E60">
        <w:rPr>
          <w:rFonts w:ascii="Times New Roman" w:hAnsi="Times New Roman"/>
          <w:szCs w:val="20"/>
        </w:rPr>
        <w:t>GEF M&amp;E activities</w:t>
      </w:r>
      <w:r w:rsidRPr="00363E60">
        <w:rPr>
          <w:rFonts w:ascii="Times New Roman" w:hAnsi="Times New Roman"/>
          <w:szCs w:val="20"/>
        </w:rPr>
        <w:t xml:space="preserve"> including the annual </w:t>
      </w:r>
      <w:r w:rsidR="004440C2" w:rsidRPr="00363E60">
        <w:rPr>
          <w:rFonts w:ascii="Times New Roman" w:hAnsi="Times New Roman"/>
          <w:szCs w:val="20"/>
        </w:rPr>
        <w:t xml:space="preserve">GEF </w:t>
      </w:r>
      <w:r w:rsidRPr="00363E60">
        <w:rPr>
          <w:rFonts w:ascii="Times New Roman" w:hAnsi="Times New Roman"/>
          <w:szCs w:val="20"/>
        </w:rPr>
        <w:t xml:space="preserve">PIR, the </w:t>
      </w:r>
      <w:r w:rsidR="00B54BF6" w:rsidRPr="00363E60">
        <w:rPr>
          <w:rFonts w:ascii="Times New Roman" w:hAnsi="Times New Roman"/>
          <w:i/>
          <w:szCs w:val="20"/>
        </w:rPr>
        <w:t xml:space="preserve">independent </w:t>
      </w:r>
      <w:r w:rsidRPr="00363E60">
        <w:rPr>
          <w:rFonts w:ascii="Times New Roman" w:hAnsi="Times New Roman"/>
          <w:i/>
          <w:szCs w:val="20"/>
        </w:rPr>
        <w:t>mid-term review</w:t>
      </w:r>
      <w:r w:rsidRPr="00363E60">
        <w:rPr>
          <w:rFonts w:ascii="Times New Roman" w:hAnsi="Times New Roman"/>
          <w:szCs w:val="20"/>
        </w:rPr>
        <w:t xml:space="preserve"> and the</w:t>
      </w:r>
      <w:r w:rsidR="00B54BF6" w:rsidRPr="00363E60">
        <w:rPr>
          <w:rFonts w:ascii="Times New Roman" w:hAnsi="Times New Roman"/>
          <w:szCs w:val="20"/>
        </w:rPr>
        <w:t xml:space="preserve"> independent</w:t>
      </w:r>
      <w:r w:rsidRPr="00363E60">
        <w:rPr>
          <w:rFonts w:ascii="Times New Roman" w:hAnsi="Times New Roman"/>
          <w:szCs w:val="20"/>
        </w:rPr>
        <w:t xml:space="preserve"> terminal evaluation.</w:t>
      </w:r>
      <w:r w:rsidR="00B54BF6" w:rsidRPr="00363E60">
        <w:rPr>
          <w:rFonts w:ascii="Times New Roman" w:hAnsi="Times New Roman"/>
          <w:szCs w:val="20"/>
        </w:rPr>
        <w:t xml:space="preserve"> The UNDP Country Office will also ensure that the standard UNDP and GEF M&amp;E requirements are fulfilled to the highest quality.  </w:t>
      </w:r>
    </w:p>
    <w:p w:rsidR="00AF5DF8" w:rsidRPr="00363E60" w:rsidRDefault="0053408E" w:rsidP="004A52F3">
      <w:pPr>
        <w:spacing w:before="120" w:after="120"/>
        <w:rPr>
          <w:rFonts w:ascii="Times New Roman" w:hAnsi="Times New Roman"/>
          <w:szCs w:val="20"/>
        </w:rPr>
      </w:pPr>
      <w:r w:rsidRPr="00363E60">
        <w:rPr>
          <w:rFonts w:ascii="Times New Roman" w:hAnsi="Times New Roman"/>
          <w:szCs w:val="20"/>
        </w:rPr>
        <w:t xml:space="preserve">The UNDP Country Office is responsible for complying with all UNDP project-level M&amp;E requirements as outlined in the </w:t>
      </w:r>
      <w:hyperlink r:id="rId31" w:history="1">
        <w:r w:rsidRPr="00363E60">
          <w:rPr>
            <w:rStyle w:val="Hyperlink"/>
            <w:rFonts w:ascii="Times New Roman" w:hAnsi="Times New Roman"/>
            <w:szCs w:val="20"/>
          </w:rPr>
          <w:t>UNDP POPP</w:t>
        </w:r>
      </w:hyperlink>
      <w:r w:rsidRPr="00363E60">
        <w:rPr>
          <w:rStyle w:val="Hyperlink"/>
          <w:rFonts w:ascii="Times New Roman" w:hAnsi="Times New Roman"/>
          <w:szCs w:val="20"/>
        </w:rPr>
        <w:t>.</w:t>
      </w:r>
      <w:r w:rsidRPr="00363E60">
        <w:rPr>
          <w:rStyle w:val="Hyperlink"/>
          <w:rFonts w:ascii="Times New Roman" w:hAnsi="Times New Roman"/>
          <w:szCs w:val="20"/>
          <w:u w:val="none"/>
        </w:rPr>
        <w:t xml:space="preserve"> </w:t>
      </w:r>
      <w:r w:rsidRPr="00363E60">
        <w:rPr>
          <w:rStyle w:val="Hyperlink"/>
          <w:rFonts w:ascii="Times New Roman" w:hAnsi="Times New Roman"/>
          <w:color w:val="auto"/>
          <w:szCs w:val="20"/>
          <w:u w:val="none"/>
        </w:rPr>
        <w:t xml:space="preserve">This includes ensuring the UNDP Quality Assurance Assessment during implementation is undertaken annually; that annual targets at the output level are developed, and monitored and reported using UNDP corporate systems; </w:t>
      </w:r>
      <w:r w:rsidR="004440C2" w:rsidRPr="00363E60">
        <w:rPr>
          <w:rStyle w:val="Hyperlink"/>
          <w:rFonts w:ascii="Times New Roman" w:hAnsi="Times New Roman"/>
          <w:color w:val="auto"/>
          <w:szCs w:val="20"/>
          <w:u w:val="none"/>
        </w:rPr>
        <w:t xml:space="preserve">the regular updating of the ATLAS risk log; </w:t>
      </w:r>
      <w:r w:rsidRPr="00363E60">
        <w:rPr>
          <w:rStyle w:val="Hyperlink"/>
          <w:rFonts w:ascii="Times New Roman" w:hAnsi="Times New Roman"/>
          <w:color w:val="auto"/>
          <w:szCs w:val="20"/>
          <w:u w:val="none"/>
        </w:rPr>
        <w:t xml:space="preserve">and, </w:t>
      </w:r>
      <w:r w:rsidR="004440C2" w:rsidRPr="00363E60">
        <w:rPr>
          <w:rStyle w:val="Hyperlink"/>
          <w:rFonts w:ascii="Times New Roman" w:hAnsi="Times New Roman"/>
          <w:color w:val="auto"/>
          <w:szCs w:val="20"/>
          <w:u w:val="none"/>
        </w:rPr>
        <w:t xml:space="preserve">the </w:t>
      </w:r>
      <w:r w:rsidR="00647AD9" w:rsidRPr="00363E60">
        <w:rPr>
          <w:rStyle w:val="Hyperlink"/>
          <w:rFonts w:ascii="Times New Roman" w:hAnsi="Times New Roman"/>
          <w:color w:val="auto"/>
          <w:szCs w:val="20"/>
          <w:u w:val="none"/>
        </w:rPr>
        <w:t xml:space="preserve">updating </w:t>
      </w:r>
      <w:r w:rsidR="004440C2" w:rsidRPr="00363E60">
        <w:rPr>
          <w:rStyle w:val="Hyperlink"/>
          <w:rFonts w:ascii="Times New Roman" w:hAnsi="Times New Roman"/>
          <w:color w:val="auto"/>
          <w:szCs w:val="20"/>
          <w:u w:val="none"/>
        </w:rPr>
        <w:t xml:space="preserve">of </w:t>
      </w:r>
      <w:r w:rsidR="00647AD9" w:rsidRPr="00363E60">
        <w:rPr>
          <w:rStyle w:val="Hyperlink"/>
          <w:rFonts w:ascii="Times New Roman" w:hAnsi="Times New Roman"/>
          <w:color w:val="auto"/>
          <w:szCs w:val="20"/>
          <w:u w:val="none"/>
        </w:rPr>
        <w:t xml:space="preserve">the UNDP </w:t>
      </w:r>
      <w:r w:rsidRPr="00363E60">
        <w:rPr>
          <w:rStyle w:val="Hyperlink"/>
          <w:rFonts w:ascii="Times New Roman" w:hAnsi="Times New Roman"/>
          <w:color w:val="auto"/>
          <w:szCs w:val="20"/>
          <w:u w:val="none"/>
        </w:rPr>
        <w:t xml:space="preserve">gender marker </w:t>
      </w:r>
      <w:r w:rsidR="00647AD9" w:rsidRPr="00363E60">
        <w:rPr>
          <w:rStyle w:val="Hyperlink"/>
          <w:rFonts w:ascii="Times New Roman" w:hAnsi="Times New Roman"/>
          <w:color w:val="auto"/>
          <w:szCs w:val="20"/>
          <w:u w:val="none"/>
        </w:rPr>
        <w:t xml:space="preserve">on an annual basis </w:t>
      </w:r>
      <w:r w:rsidRPr="00363E60">
        <w:rPr>
          <w:rStyle w:val="Hyperlink"/>
          <w:rFonts w:ascii="Times New Roman" w:hAnsi="Times New Roman"/>
          <w:color w:val="auto"/>
          <w:szCs w:val="20"/>
          <w:u w:val="none"/>
        </w:rPr>
        <w:t xml:space="preserve">based on </w:t>
      </w:r>
      <w:r w:rsidR="004440C2" w:rsidRPr="00363E60">
        <w:rPr>
          <w:rStyle w:val="Hyperlink"/>
          <w:rFonts w:ascii="Times New Roman" w:hAnsi="Times New Roman"/>
          <w:color w:val="auto"/>
          <w:szCs w:val="20"/>
          <w:u w:val="none"/>
        </w:rPr>
        <w:t xml:space="preserve">gender mainstreaming </w:t>
      </w:r>
      <w:r w:rsidR="000A20A2" w:rsidRPr="00363E60">
        <w:rPr>
          <w:rStyle w:val="Hyperlink"/>
          <w:rFonts w:ascii="Times New Roman" w:hAnsi="Times New Roman"/>
          <w:color w:val="auto"/>
          <w:szCs w:val="20"/>
          <w:u w:val="none"/>
        </w:rPr>
        <w:t xml:space="preserve">progress reported in the </w:t>
      </w:r>
      <w:r w:rsidR="00647AD9" w:rsidRPr="00363E60">
        <w:rPr>
          <w:rStyle w:val="Hyperlink"/>
          <w:rFonts w:ascii="Times New Roman" w:hAnsi="Times New Roman"/>
          <w:color w:val="auto"/>
          <w:szCs w:val="20"/>
          <w:u w:val="none"/>
        </w:rPr>
        <w:t xml:space="preserve">GEF </w:t>
      </w:r>
      <w:r w:rsidRPr="00363E60">
        <w:rPr>
          <w:rStyle w:val="Hyperlink"/>
          <w:rFonts w:ascii="Times New Roman" w:hAnsi="Times New Roman"/>
          <w:color w:val="auto"/>
          <w:szCs w:val="20"/>
          <w:u w:val="none"/>
        </w:rPr>
        <w:t xml:space="preserve">PIR and </w:t>
      </w:r>
      <w:r w:rsidR="004440C2" w:rsidRPr="00363E60">
        <w:rPr>
          <w:rStyle w:val="Hyperlink"/>
          <w:rFonts w:ascii="Times New Roman" w:hAnsi="Times New Roman"/>
          <w:color w:val="auto"/>
          <w:szCs w:val="20"/>
          <w:u w:val="none"/>
        </w:rPr>
        <w:t xml:space="preserve">the </w:t>
      </w:r>
      <w:r w:rsidR="00647AD9" w:rsidRPr="00363E60">
        <w:rPr>
          <w:rStyle w:val="Hyperlink"/>
          <w:rFonts w:ascii="Times New Roman" w:hAnsi="Times New Roman"/>
          <w:color w:val="auto"/>
          <w:szCs w:val="20"/>
          <w:u w:val="none"/>
        </w:rPr>
        <w:t xml:space="preserve">UNDP </w:t>
      </w:r>
      <w:r w:rsidR="00FF6D9C" w:rsidRPr="00363E60">
        <w:rPr>
          <w:rStyle w:val="Hyperlink"/>
          <w:rFonts w:ascii="Times New Roman" w:hAnsi="Times New Roman"/>
          <w:color w:val="auto"/>
          <w:szCs w:val="20"/>
          <w:u w:val="none"/>
        </w:rPr>
        <w:t xml:space="preserve">ROAR. </w:t>
      </w:r>
      <w:r w:rsidRPr="00363E60">
        <w:rPr>
          <w:rStyle w:val="Hyperlink"/>
          <w:rFonts w:ascii="Times New Roman" w:hAnsi="Times New Roman"/>
          <w:color w:val="auto"/>
          <w:szCs w:val="20"/>
          <w:u w:val="none"/>
        </w:rPr>
        <w:t xml:space="preserve">Any quality concerns flagged </w:t>
      </w:r>
      <w:r w:rsidR="004440C2" w:rsidRPr="00363E60">
        <w:rPr>
          <w:rStyle w:val="Hyperlink"/>
          <w:rFonts w:ascii="Times New Roman" w:hAnsi="Times New Roman"/>
          <w:color w:val="auto"/>
          <w:szCs w:val="20"/>
          <w:u w:val="none"/>
        </w:rPr>
        <w:t xml:space="preserve">during these M&amp;E activities (e.g. annual GEF PIR quality assessment ratings) </w:t>
      </w:r>
      <w:r w:rsidRPr="00363E60">
        <w:rPr>
          <w:rStyle w:val="Hyperlink"/>
          <w:rFonts w:ascii="Times New Roman" w:hAnsi="Times New Roman"/>
          <w:color w:val="auto"/>
          <w:szCs w:val="20"/>
          <w:u w:val="none"/>
        </w:rPr>
        <w:t xml:space="preserve">must be addressed by </w:t>
      </w:r>
      <w:r w:rsidR="004440C2" w:rsidRPr="00363E60">
        <w:rPr>
          <w:rStyle w:val="Hyperlink"/>
          <w:rFonts w:ascii="Times New Roman" w:hAnsi="Times New Roman"/>
          <w:color w:val="auto"/>
          <w:szCs w:val="20"/>
          <w:u w:val="none"/>
        </w:rPr>
        <w:t>the UNDP Country Office and the Project Manager</w:t>
      </w:r>
      <w:r w:rsidRPr="00363E60">
        <w:rPr>
          <w:rStyle w:val="Hyperlink"/>
          <w:rFonts w:ascii="Times New Roman" w:hAnsi="Times New Roman"/>
          <w:color w:val="auto"/>
          <w:szCs w:val="20"/>
          <w:u w:val="none"/>
        </w:rPr>
        <w:t xml:space="preserve">.  </w:t>
      </w:r>
    </w:p>
    <w:p w:rsidR="00AF5DF8" w:rsidRPr="00363E60" w:rsidRDefault="00AF5DF8" w:rsidP="004A52F3">
      <w:pPr>
        <w:spacing w:before="120" w:after="120"/>
        <w:rPr>
          <w:rStyle w:val="Hyperlink"/>
          <w:rFonts w:ascii="Times New Roman" w:hAnsi="Times New Roman"/>
          <w:color w:val="auto"/>
          <w:szCs w:val="20"/>
          <w:u w:val="none"/>
        </w:rPr>
      </w:pPr>
      <w:r w:rsidRPr="00363E60">
        <w:rPr>
          <w:rFonts w:ascii="Times New Roman" w:hAnsi="Times New Roman"/>
          <w:szCs w:val="20"/>
        </w:rPr>
        <w:t>The UNDP Country Office will retain all M&amp;E records for this project for up to seven years after project financial closure in order to support ex-post evaluations undertaken by the UNDP Independent Evaluation Office</w:t>
      </w:r>
      <w:r w:rsidR="004440C2" w:rsidRPr="00363E60">
        <w:rPr>
          <w:rFonts w:ascii="Times New Roman" w:hAnsi="Times New Roman"/>
          <w:szCs w:val="20"/>
        </w:rPr>
        <w:t xml:space="preserve"> (IEO)</w:t>
      </w:r>
      <w:r w:rsidRPr="00363E60">
        <w:rPr>
          <w:rFonts w:ascii="Times New Roman" w:hAnsi="Times New Roman"/>
          <w:szCs w:val="20"/>
        </w:rPr>
        <w:t xml:space="preserve"> and/or the GEF Independent Evaluation Office</w:t>
      </w:r>
      <w:r w:rsidR="00C24F2A" w:rsidRPr="00363E60">
        <w:rPr>
          <w:rFonts w:ascii="Times New Roman" w:hAnsi="Times New Roman"/>
          <w:szCs w:val="20"/>
        </w:rPr>
        <w:t xml:space="preserve"> (IEO)</w:t>
      </w:r>
      <w:r w:rsidRPr="00363E60">
        <w:rPr>
          <w:rFonts w:ascii="Times New Roman" w:hAnsi="Times New Roman"/>
          <w:szCs w:val="20"/>
        </w:rPr>
        <w:t xml:space="preserve">.  </w:t>
      </w:r>
    </w:p>
    <w:p w:rsidR="0053408E" w:rsidRPr="00363E60" w:rsidRDefault="00AF5DF8" w:rsidP="004A52F3">
      <w:pPr>
        <w:spacing w:before="120" w:after="120"/>
        <w:rPr>
          <w:rFonts w:ascii="Times New Roman" w:hAnsi="Times New Roman"/>
          <w:szCs w:val="20"/>
        </w:rPr>
      </w:pPr>
      <w:r w:rsidRPr="00363E60">
        <w:rPr>
          <w:rFonts w:ascii="Times New Roman" w:hAnsi="Times New Roman"/>
          <w:szCs w:val="20"/>
          <w:u w:val="single"/>
        </w:rPr>
        <w:t>UNDP-GEF Unit</w:t>
      </w:r>
      <w:r w:rsidRPr="00363E60">
        <w:rPr>
          <w:rFonts w:ascii="Times New Roman" w:hAnsi="Times New Roman"/>
          <w:szCs w:val="20"/>
        </w:rPr>
        <w:t xml:space="preserve">:  </w:t>
      </w:r>
      <w:r w:rsidR="0053408E" w:rsidRPr="00363E60">
        <w:rPr>
          <w:rFonts w:ascii="Times New Roman" w:hAnsi="Times New Roman"/>
          <w:szCs w:val="20"/>
        </w:rPr>
        <w:t xml:space="preserve">Additional M&amp;E and implementation quality assurance and troubleshooting support will be </w:t>
      </w:r>
      <w:r w:rsidR="00FC195B" w:rsidRPr="00363E60">
        <w:rPr>
          <w:rFonts w:ascii="Times New Roman" w:hAnsi="Times New Roman"/>
          <w:szCs w:val="20"/>
        </w:rPr>
        <w:t>p</w:t>
      </w:r>
      <w:r w:rsidR="0053408E" w:rsidRPr="00363E60">
        <w:rPr>
          <w:rFonts w:ascii="Times New Roman" w:hAnsi="Times New Roman"/>
          <w:szCs w:val="20"/>
        </w:rPr>
        <w:t xml:space="preserve">rovided by the UNDP-GEF Regional Technical Advisor and the UNDP-GEF </w:t>
      </w:r>
      <w:r w:rsidR="00043A4B" w:rsidRPr="00363E60">
        <w:rPr>
          <w:rFonts w:ascii="Times New Roman" w:hAnsi="Times New Roman"/>
          <w:szCs w:val="20"/>
        </w:rPr>
        <w:t>Directorate</w:t>
      </w:r>
      <w:r w:rsidR="0053408E" w:rsidRPr="00363E60">
        <w:rPr>
          <w:rFonts w:ascii="Times New Roman" w:hAnsi="Times New Roman"/>
          <w:szCs w:val="20"/>
        </w:rPr>
        <w:t xml:space="preserve"> as needed.  </w:t>
      </w:r>
    </w:p>
    <w:p w:rsidR="00393350" w:rsidRPr="00363E60" w:rsidRDefault="004E7826" w:rsidP="004A52F3">
      <w:pPr>
        <w:spacing w:before="120" w:after="120"/>
        <w:rPr>
          <w:rFonts w:ascii="Times New Roman" w:hAnsi="Times New Roman"/>
          <w:szCs w:val="20"/>
        </w:rPr>
      </w:pPr>
      <w:r w:rsidRPr="00363E60">
        <w:rPr>
          <w:rFonts w:ascii="Times New Roman" w:hAnsi="Times New Roman"/>
          <w:b/>
          <w:szCs w:val="20"/>
        </w:rPr>
        <w:t>Audit</w:t>
      </w:r>
      <w:r w:rsidRPr="00363E60">
        <w:rPr>
          <w:rFonts w:ascii="Times New Roman" w:hAnsi="Times New Roman"/>
          <w:szCs w:val="20"/>
        </w:rPr>
        <w:t>: The project will be audited according to UNDP Financial Regulations and Rules and applicable audit policies on NIM implemented projects</w:t>
      </w:r>
      <w:r w:rsidR="004440C2" w:rsidRPr="00363E60">
        <w:rPr>
          <w:rFonts w:ascii="Times New Roman" w:hAnsi="Times New Roman"/>
          <w:szCs w:val="20"/>
        </w:rPr>
        <w:t>.</w:t>
      </w:r>
      <w:r w:rsidR="004440C2" w:rsidRPr="00363E60">
        <w:rPr>
          <w:rStyle w:val="FootnoteReference"/>
          <w:rFonts w:ascii="Times New Roman" w:hAnsi="Times New Roman"/>
          <w:szCs w:val="20"/>
        </w:rPr>
        <w:footnoteReference w:id="23"/>
      </w:r>
    </w:p>
    <w:p w:rsidR="0053408E" w:rsidRPr="00363E60" w:rsidRDefault="0053408E" w:rsidP="004A52F3">
      <w:pPr>
        <w:spacing w:before="120" w:after="120"/>
        <w:rPr>
          <w:rFonts w:ascii="Times New Roman" w:hAnsi="Times New Roman"/>
          <w:b/>
          <w:szCs w:val="20"/>
        </w:rPr>
      </w:pPr>
      <w:r w:rsidRPr="00363E60">
        <w:rPr>
          <w:rFonts w:ascii="Times New Roman" w:hAnsi="Times New Roman"/>
          <w:b/>
          <w:szCs w:val="20"/>
        </w:rPr>
        <w:t>Additional GEF monitoring and reporting requirements:</w:t>
      </w:r>
    </w:p>
    <w:p w:rsidR="004440C2" w:rsidRPr="00363E60" w:rsidRDefault="0053408E" w:rsidP="004A52F3">
      <w:pPr>
        <w:spacing w:before="120" w:after="120"/>
        <w:rPr>
          <w:rFonts w:ascii="Times New Roman" w:hAnsi="Times New Roman"/>
          <w:szCs w:val="20"/>
        </w:rPr>
      </w:pPr>
      <w:r w:rsidRPr="00363E60">
        <w:rPr>
          <w:rFonts w:ascii="Times New Roman" w:hAnsi="Times New Roman"/>
          <w:szCs w:val="20"/>
          <w:u w:val="single"/>
        </w:rPr>
        <w:t>Inception Workshop</w:t>
      </w:r>
      <w:r w:rsidR="005A5CD9" w:rsidRPr="00363E60">
        <w:rPr>
          <w:rFonts w:ascii="Times New Roman" w:hAnsi="Times New Roman"/>
          <w:szCs w:val="20"/>
          <w:u w:val="single"/>
        </w:rPr>
        <w:t xml:space="preserve"> and Report</w:t>
      </w:r>
      <w:r w:rsidRPr="00363E60">
        <w:rPr>
          <w:rFonts w:ascii="Times New Roman" w:hAnsi="Times New Roman"/>
          <w:szCs w:val="20"/>
        </w:rPr>
        <w:t xml:space="preserve">:  A project inception workshop will be held </w:t>
      </w:r>
      <w:r w:rsidR="00CE2AA6" w:rsidRPr="00363E60">
        <w:rPr>
          <w:rFonts w:ascii="Times New Roman" w:hAnsi="Times New Roman"/>
          <w:szCs w:val="20"/>
        </w:rPr>
        <w:t xml:space="preserve">within two months </w:t>
      </w:r>
      <w:r w:rsidRPr="00363E60">
        <w:rPr>
          <w:rFonts w:ascii="Times New Roman" w:hAnsi="Times New Roman"/>
          <w:szCs w:val="20"/>
        </w:rPr>
        <w:t>after the project document has been signed by all relevant parties to</w:t>
      </w:r>
      <w:r w:rsidR="004440C2" w:rsidRPr="00363E60">
        <w:rPr>
          <w:rFonts w:ascii="Times New Roman" w:hAnsi="Times New Roman"/>
          <w:szCs w:val="20"/>
        </w:rPr>
        <w:t>, amongst others</w:t>
      </w:r>
      <w:r w:rsidRPr="00363E60">
        <w:rPr>
          <w:rFonts w:ascii="Times New Roman" w:hAnsi="Times New Roman"/>
          <w:szCs w:val="20"/>
        </w:rPr>
        <w:t xml:space="preserve">:  </w:t>
      </w:r>
    </w:p>
    <w:p w:rsidR="004440C2" w:rsidRPr="00363E60" w:rsidRDefault="0053408E" w:rsidP="004A52F3">
      <w:pPr>
        <w:spacing w:before="120" w:after="120"/>
        <w:rPr>
          <w:rFonts w:ascii="Times New Roman" w:hAnsi="Times New Roman"/>
          <w:szCs w:val="20"/>
        </w:rPr>
      </w:pPr>
      <w:r w:rsidRPr="00363E60">
        <w:rPr>
          <w:rFonts w:ascii="Times New Roman" w:hAnsi="Times New Roman"/>
          <w:szCs w:val="20"/>
        </w:rPr>
        <w:t xml:space="preserve">a) </w:t>
      </w:r>
      <w:r w:rsidR="004440C2" w:rsidRPr="00363E60">
        <w:rPr>
          <w:rFonts w:ascii="Times New Roman" w:hAnsi="Times New Roman"/>
          <w:szCs w:val="20"/>
        </w:rPr>
        <w:t>R</w:t>
      </w:r>
      <w:r w:rsidRPr="00363E60">
        <w:rPr>
          <w:rFonts w:ascii="Times New Roman" w:hAnsi="Times New Roman"/>
          <w:szCs w:val="20"/>
        </w:rPr>
        <w:t xml:space="preserve">e-orient project stakeholders to the project strategy and discuss any changes in the overall context that influence project implementation; </w:t>
      </w:r>
    </w:p>
    <w:p w:rsidR="004440C2" w:rsidRPr="00363E60" w:rsidRDefault="004440C2" w:rsidP="004A52F3">
      <w:pPr>
        <w:spacing w:before="120" w:after="120"/>
        <w:rPr>
          <w:rFonts w:ascii="Times New Roman" w:hAnsi="Times New Roman"/>
          <w:szCs w:val="20"/>
        </w:rPr>
      </w:pPr>
      <w:r w:rsidRPr="00363E60">
        <w:rPr>
          <w:rFonts w:ascii="Times New Roman" w:hAnsi="Times New Roman"/>
          <w:szCs w:val="20"/>
        </w:rPr>
        <w:t>b) D</w:t>
      </w:r>
      <w:r w:rsidR="0053408E" w:rsidRPr="00363E60">
        <w:rPr>
          <w:rFonts w:ascii="Times New Roman" w:hAnsi="Times New Roman"/>
          <w:szCs w:val="20"/>
        </w:rPr>
        <w:t xml:space="preserve">iscuss the roles and responsibilities of the project team, including reporting and communication lines and conflict resolution mechanisms; </w:t>
      </w:r>
    </w:p>
    <w:p w:rsidR="004440C2" w:rsidRPr="00363E60" w:rsidRDefault="004440C2" w:rsidP="004A52F3">
      <w:pPr>
        <w:spacing w:before="120" w:after="120"/>
        <w:rPr>
          <w:rFonts w:ascii="Times New Roman" w:hAnsi="Times New Roman"/>
          <w:szCs w:val="20"/>
        </w:rPr>
      </w:pPr>
      <w:r w:rsidRPr="00363E60">
        <w:rPr>
          <w:rFonts w:ascii="Times New Roman" w:hAnsi="Times New Roman"/>
          <w:szCs w:val="20"/>
        </w:rPr>
        <w:t>c) R</w:t>
      </w:r>
      <w:r w:rsidR="0053408E" w:rsidRPr="00363E60">
        <w:rPr>
          <w:rFonts w:ascii="Times New Roman" w:hAnsi="Times New Roman"/>
          <w:szCs w:val="20"/>
        </w:rPr>
        <w:t>eview the results framework and</w:t>
      </w:r>
      <w:r w:rsidR="00CE2AA6" w:rsidRPr="00363E60">
        <w:rPr>
          <w:rFonts w:ascii="Times New Roman" w:hAnsi="Times New Roman"/>
          <w:szCs w:val="20"/>
        </w:rPr>
        <w:t xml:space="preserve"> finalize the indicators, means of verification and monitoring plan</w:t>
      </w:r>
      <w:r w:rsidRPr="00363E60">
        <w:rPr>
          <w:rFonts w:ascii="Times New Roman" w:hAnsi="Times New Roman"/>
          <w:szCs w:val="20"/>
        </w:rPr>
        <w:t>;</w:t>
      </w:r>
      <w:r w:rsidR="0053408E" w:rsidRPr="00363E60">
        <w:rPr>
          <w:rFonts w:ascii="Times New Roman" w:hAnsi="Times New Roman"/>
          <w:szCs w:val="20"/>
        </w:rPr>
        <w:t xml:space="preserve"> </w:t>
      </w:r>
    </w:p>
    <w:p w:rsidR="00FF6D9C" w:rsidRPr="00363E60" w:rsidRDefault="00FF6D9C" w:rsidP="004A52F3">
      <w:pPr>
        <w:spacing w:before="120" w:after="120"/>
        <w:rPr>
          <w:rFonts w:ascii="Times New Roman" w:hAnsi="Times New Roman"/>
          <w:szCs w:val="20"/>
        </w:rPr>
      </w:pPr>
      <w:r w:rsidRPr="00363E60">
        <w:rPr>
          <w:rFonts w:ascii="Times New Roman" w:hAnsi="Times New Roman"/>
          <w:szCs w:val="20"/>
        </w:rPr>
        <w:t>d) Discuss reporting, monitoring and evaluation roles and responsibilities and finalize the M&amp;E budget; identify national/regional institutes to be involved in project-level M&amp;E; discuss the role of the GEF OFP in M&amp;E;</w:t>
      </w:r>
    </w:p>
    <w:p w:rsidR="00E45EC4" w:rsidRPr="00363E60" w:rsidRDefault="00E45EC4" w:rsidP="004A52F3">
      <w:pPr>
        <w:spacing w:before="120" w:after="120"/>
        <w:rPr>
          <w:rFonts w:ascii="Times New Roman" w:hAnsi="Times New Roman"/>
          <w:szCs w:val="20"/>
        </w:rPr>
      </w:pPr>
      <w:r w:rsidRPr="00363E60">
        <w:rPr>
          <w:rFonts w:ascii="Times New Roman" w:hAnsi="Times New Roman"/>
          <w:szCs w:val="20"/>
        </w:rPr>
        <w:t xml:space="preserve">e) Update and review responsibilities for monitoring the various project plans and strategies, including the risk log; Environmental and Social Management Plan and other safeguard </w:t>
      </w:r>
      <w:r w:rsidR="00C24F2A" w:rsidRPr="00363E60">
        <w:rPr>
          <w:rFonts w:ascii="Times New Roman" w:hAnsi="Times New Roman"/>
          <w:szCs w:val="20"/>
        </w:rPr>
        <w:t>requirements</w:t>
      </w:r>
      <w:r w:rsidRPr="00363E60">
        <w:rPr>
          <w:rFonts w:ascii="Times New Roman" w:hAnsi="Times New Roman"/>
          <w:szCs w:val="20"/>
        </w:rPr>
        <w:t>; the gender strategy</w:t>
      </w:r>
      <w:r w:rsidR="00162DAA" w:rsidRPr="00363E60">
        <w:rPr>
          <w:rFonts w:ascii="Times New Roman" w:hAnsi="Times New Roman"/>
          <w:szCs w:val="20"/>
        </w:rPr>
        <w:t>;</w:t>
      </w:r>
      <w:r w:rsidRPr="00363E60">
        <w:rPr>
          <w:rFonts w:ascii="Times New Roman" w:hAnsi="Times New Roman"/>
          <w:szCs w:val="20"/>
        </w:rPr>
        <w:t xml:space="preserve"> the knowledge management strategy</w:t>
      </w:r>
      <w:r w:rsidR="00162DAA" w:rsidRPr="00363E60">
        <w:rPr>
          <w:rFonts w:ascii="Times New Roman" w:hAnsi="Times New Roman"/>
          <w:szCs w:val="20"/>
        </w:rPr>
        <w:t>,</w:t>
      </w:r>
      <w:r w:rsidRPr="00363E60">
        <w:rPr>
          <w:rFonts w:ascii="Times New Roman" w:hAnsi="Times New Roman"/>
          <w:szCs w:val="20"/>
        </w:rPr>
        <w:t xml:space="preserve"> and other relevant strategies; </w:t>
      </w:r>
    </w:p>
    <w:p w:rsidR="004440C2" w:rsidRPr="00363E60" w:rsidRDefault="00E45EC4" w:rsidP="004A52F3">
      <w:pPr>
        <w:spacing w:before="120" w:after="120"/>
        <w:rPr>
          <w:rFonts w:ascii="Times New Roman" w:hAnsi="Times New Roman"/>
          <w:szCs w:val="20"/>
        </w:rPr>
      </w:pPr>
      <w:r w:rsidRPr="00363E60">
        <w:rPr>
          <w:rFonts w:ascii="Times New Roman" w:hAnsi="Times New Roman"/>
          <w:szCs w:val="20"/>
        </w:rPr>
        <w:t>f</w:t>
      </w:r>
      <w:r w:rsidR="0053408E" w:rsidRPr="00363E60">
        <w:rPr>
          <w:rFonts w:ascii="Times New Roman" w:hAnsi="Times New Roman"/>
          <w:szCs w:val="20"/>
        </w:rPr>
        <w:t xml:space="preserve">) </w:t>
      </w:r>
      <w:r w:rsidR="004440C2" w:rsidRPr="00363E60">
        <w:rPr>
          <w:rFonts w:ascii="Times New Roman" w:hAnsi="Times New Roman"/>
          <w:szCs w:val="20"/>
        </w:rPr>
        <w:t>R</w:t>
      </w:r>
      <w:r w:rsidR="0053408E" w:rsidRPr="00363E60">
        <w:rPr>
          <w:rFonts w:ascii="Times New Roman" w:hAnsi="Times New Roman"/>
          <w:szCs w:val="20"/>
        </w:rPr>
        <w:t xml:space="preserve">eview financial reporting procedures and mandatory requirements, and agree on the arrangements for the annual audit; </w:t>
      </w:r>
      <w:r w:rsidR="004440C2" w:rsidRPr="00363E60">
        <w:rPr>
          <w:rFonts w:ascii="Times New Roman" w:hAnsi="Times New Roman"/>
          <w:szCs w:val="20"/>
        </w:rPr>
        <w:t>and</w:t>
      </w:r>
    </w:p>
    <w:p w:rsidR="00162DAA" w:rsidRPr="00363E60" w:rsidRDefault="00E45EC4" w:rsidP="004A52F3">
      <w:pPr>
        <w:spacing w:before="120" w:after="120"/>
        <w:rPr>
          <w:rFonts w:ascii="Times New Roman" w:hAnsi="Times New Roman"/>
          <w:szCs w:val="20"/>
        </w:rPr>
      </w:pPr>
      <w:r w:rsidRPr="00363E60">
        <w:rPr>
          <w:rFonts w:ascii="Times New Roman" w:hAnsi="Times New Roman"/>
          <w:szCs w:val="20"/>
        </w:rPr>
        <w:t>g</w:t>
      </w:r>
      <w:r w:rsidR="004440C2" w:rsidRPr="00363E60">
        <w:rPr>
          <w:rFonts w:ascii="Times New Roman" w:hAnsi="Times New Roman"/>
          <w:szCs w:val="20"/>
        </w:rPr>
        <w:t>)</w:t>
      </w:r>
      <w:r w:rsidR="0053408E" w:rsidRPr="00363E60">
        <w:rPr>
          <w:rFonts w:ascii="Times New Roman" w:hAnsi="Times New Roman"/>
          <w:szCs w:val="20"/>
        </w:rPr>
        <w:t xml:space="preserve"> </w:t>
      </w:r>
      <w:r w:rsidR="004440C2" w:rsidRPr="00363E60">
        <w:rPr>
          <w:rFonts w:ascii="Times New Roman" w:hAnsi="Times New Roman"/>
          <w:szCs w:val="20"/>
        </w:rPr>
        <w:t>P</w:t>
      </w:r>
      <w:r w:rsidR="0053408E" w:rsidRPr="00363E60">
        <w:rPr>
          <w:rFonts w:ascii="Times New Roman" w:hAnsi="Times New Roman"/>
          <w:szCs w:val="20"/>
        </w:rPr>
        <w:t xml:space="preserve">lan and schedule Project Board meetings and finalize the first year annual work plan.  </w:t>
      </w:r>
    </w:p>
    <w:p w:rsidR="0053408E" w:rsidRPr="00363E60" w:rsidRDefault="0053408E" w:rsidP="00CE4C44">
      <w:pPr>
        <w:spacing w:before="120" w:after="120"/>
        <w:rPr>
          <w:rFonts w:ascii="Times New Roman" w:hAnsi="Times New Roman"/>
          <w:szCs w:val="20"/>
        </w:rPr>
      </w:pPr>
      <w:r w:rsidRPr="00363E60">
        <w:rPr>
          <w:rFonts w:ascii="Times New Roman" w:hAnsi="Times New Roman"/>
          <w:szCs w:val="20"/>
        </w:rPr>
        <w:t xml:space="preserve">The Project Manager will prepare the inception report no later than one month after the inception workshop. The inception report will be cleared by the UNDP Country Office and the UNDP-GEF Regional Technical Adviser, and will be approved by the Project Board.   </w:t>
      </w:r>
    </w:p>
    <w:p w:rsidR="009B2545" w:rsidRPr="00363E60" w:rsidRDefault="0053408E" w:rsidP="004A52F3">
      <w:pPr>
        <w:pStyle w:val="NormalWeb"/>
        <w:spacing w:before="120" w:beforeAutospacing="0" w:after="120" w:afterAutospacing="0"/>
        <w:rPr>
          <w:sz w:val="20"/>
          <w:szCs w:val="20"/>
        </w:rPr>
      </w:pPr>
      <w:r w:rsidRPr="00363E60">
        <w:rPr>
          <w:sz w:val="20"/>
          <w:szCs w:val="20"/>
          <w:u w:val="single"/>
        </w:rPr>
        <w:t>GEF Project Implementation Report (PIR</w:t>
      </w:r>
      <w:r w:rsidRPr="00363E60">
        <w:rPr>
          <w:sz w:val="20"/>
          <w:szCs w:val="20"/>
        </w:rPr>
        <w:t>):  The Project Manager, the UNDP Country Office, and the UNDP-GEF Regional Technical Advisor will provide objective input to the annual GEF PIR covering the reporting period July (previous year) to June (current year) for each year of project implementation.</w:t>
      </w:r>
      <w:r w:rsidR="00162DAA" w:rsidRPr="00363E60">
        <w:rPr>
          <w:sz w:val="20"/>
          <w:szCs w:val="20"/>
        </w:rPr>
        <w:t xml:space="preserve"> </w:t>
      </w:r>
      <w:r w:rsidRPr="00363E60">
        <w:rPr>
          <w:sz w:val="20"/>
          <w:szCs w:val="20"/>
        </w:rPr>
        <w:t xml:space="preserve">The Project Manager will ensure that the indicators included in the project results framework are monitored annually </w:t>
      </w:r>
      <w:r w:rsidR="00C24F2A" w:rsidRPr="00363E60">
        <w:rPr>
          <w:sz w:val="20"/>
          <w:szCs w:val="20"/>
        </w:rPr>
        <w:t>in advance of the PIR submission deadline so that progress can be reported i</w:t>
      </w:r>
      <w:r w:rsidR="00DC1BE4" w:rsidRPr="00363E60">
        <w:rPr>
          <w:sz w:val="20"/>
          <w:szCs w:val="20"/>
        </w:rPr>
        <w:t>n the PIR</w:t>
      </w:r>
      <w:r w:rsidRPr="00363E60">
        <w:rPr>
          <w:sz w:val="20"/>
          <w:szCs w:val="20"/>
        </w:rPr>
        <w:t xml:space="preserve">. </w:t>
      </w:r>
      <w:r w:rsidR="009B2545" w:rsidRPr="00363E60">
        <w:rPr>
          <w:sz w:val="20"/>
          <w:szCs w:val="20"/>
        </w:rPr>
        <w:t xml:space="preserve">Any environmental and social risks and related management plans will be monitored regularly, and progress will be reported in the PIR. </w:t>
      </w:r>
    </w:p>
    <w:p w:rsidR="009B2545" w:rsidRPr="00363E60" w:rsidRDefault="009B2545" w:rsidP="004A52F3">
      <w:pPr>
        <w:pStyle w:val="NormalWeb"/>
        <w:spacing w:before="120" w:beforeAutospacing="0" w:after="120" w:afterAutospacing="0"/>
        <w:rPr>
          <w:sz w:val="20"/>
          <w:szCs w:val="20"/>
        </w:rPr>
      </w:pPr>
    </w:p>
    <w:p w:rsidR="001E6563" w:rsidRPr="00363E60" w:rsidRDefault="0053408E" w:rsidP="004A52F3">
      <w:pPr>
        <w:pStyle w:val="NormalWeb"/>
        <w:spacing w:before="120" w:beforeAutospacing="0" w:after="120" w:afterAutospacing="0"/>
        <w:rPr>
          <w:sz w:val="20"/>
          <w:szCs w:val="20"/>
        </w:rPr>
      </w:pPr>
      <w:r w:rsidRPr="00363E60">
        <w:rPr>
          <w:sz w:val="20"/>
          <w:szCs w:val="20"/>
        </w:rPr>
        <w:t xml:space="preserve">The PIR submitted to the GEF </w:t>
      </w:r>
      <w:r w:rsidR="00C24F2A" w:rsidRPr="00363E60">
        <w:rPr>
          <w:sz w:val="20"/>
          <w:szCs w:val="20"/>
        </w:rPr>
        <w:t xml:space="preserve">will be shared with the </w:t>
      </w:r>
      <w:r w:rsidRPr="00363E60">
        <w:rPr>
          <w:sz w:val="20"/>
          <w:szCs w:val="20"/>
        </w:rPr>
        <w:t>Project Board. The UNDP Country Office will coordinate the input of the GEF Operational Focal Point and other stakeholders to the PIR</w:t>
      </w:r>
      <w:r w:rsidR="00B13428" w:rsidRPr="00363E60">
        <w:rPr>
          <w:sz w:val="20"/>
          <w:szCs w:val="20"/>
        </w:rPr>
        <w:t xml:space="preserve"> as appropriate</w:t>
      </w:r>
      <w:r w:rsidRPr="00363E60">
        <w:rPr>
          <w:sz w:val="20"/>
          <w:szCs w:val="20"/>
        </w:rPr>
        <w:t xml:space="preserve">. The quality rating of the previous year’s PIR will be used to inform the preparation of the </w:t>
      </w:r>
      <w:r w:rsidR="00E114E5" w:rsidRPr="00363E60">
        <w:rPr>
          <w:sz w:val="20"/>
          <w:szCs w:val="20"/>
        </w:rPr>
        <w:t>subsequent</w:t>
      </w:r>
      <w:r w:rsidRPr="00363E60">
        <w:rPr>
          <w:sz w:val="20"/>
          <w:szCs w:val="20"/>
        </w:rPr>
        <w:t xml:space="preserve"> PIR.  </w:t>
      </w:r>
    </w:p>
    <w:p w:rsidR="001E6563" w:rsidRPr="00363E60" w:rsidRDefault="001E6563" w:rsidP="004A52F3">
      <w:pPr>
        <w:pStyle w:val="NormalWeb"/>
        <w:spacing w:before="120" w:beforeAutospacing="0" w:after="120" w:afterAutospacing="0"/>
        <w:rPr>
          <w:sz w:val="20"/>
          <w:szCs w:val="20"/>
          <w:lang w:val="en-GB"/>
        </w:rPr>
      </w:pPr>
      <w:r w:rsidRPr="00363E60">
        <w:rPr>
          <w:sz w:val="20"/>
          <w:szCs w:val="20"/>
          <w:u w:val="single"/>
          <w:lang w:val="en-GB"/>
        </w:rPr>
        <w:t>Lessons learned and knowledge generation</w:t>
      </w:r>
      <w:r w:rsidRPr="00363E60">
        <w:rPr>
          <w:sz w:val="20"/>
          <w:szCs w:val="20"/>
          <w:lang w:val="en-GB"/>
        </w:rPr>
        <w:t>:  Results from the project will be disseminated within and beyond the project intervention area through existing informatio</w:t>
      </w:r>
      <w:r w:rsidR="00F21E1A" w:rsidRPr="00363E60">
        <w:rPr>
          <w:sz w:val="20"/>
          <w:szCs w:val="20"/>
          <w:lang w:val="en-GB"/>
        </w:rPr>
        <w:t xml:space="preserve">n sharing networks and forums. </w:t>
      </w:r>
      <w:r w:rsidRPr="00363E60">
        <w:rPr>
          <w:sz w:val="20"/>
          <w:szCs w:val="20"/>
          <w:lang w:val="en-GB"/>
        </w:rPr>
        <w:t>The project will identify and participate, as relevant and appropriate, in scientific, policy-based and/or any other networks, which may</w:t>
      </w:r>
      <w:r w:rsidR="0029674B" w:rsidRPr="00363E60">
        <w:rPr>
          <w:sz w:val="20"/>
          <w:szCs w:val="20"/>
          <w:lang w:val="en-GB"/>
        </w:rPr>
        <w:t xml:space="preserve"> be of benefit to the project. </w:t>
      </w:r>
      <w:r w:rsidRPr="00363E60">
        <w:rPr>
          <w:sz w:val="20"/>
          <w:szCs w:val="20"/>
          <w:lang w:val="en-GB"/>
        </w:rPr>
        <w:t xml:space="preserve">The project will identify, analyse and share lessons learned that might be beneficial to the </w:t>
      </w:r>
      <w:r w:rsidR="003C290D" w:rsidRPr="00363E60">
        <w:rPr>
          <w:sz w:val="20"/>
          <w:szCs w:val="20"/>
          <w:lang w:val="en-GB"/>
        </w:rPr>
        <w:t>design</w:t>
      </w:r>
      <w:r w:rsidRPr="00363E60">
        <w:rPr>
          <w:sz w:val="20"/>
          <w:szCs w:val="20"/>
          <w:lang w:val="en-GB"/>
        </w:rPr>
        <w:t xml:space="preserve"> and implementation of similar projects</w:t>
      </w:r>
      <w:r w:rsidR="0029674B" w:rsidRPr="00363E60">
        <w:rPr>
          <w:sz w:val="20"/>
          <w:szCs w:val="20"/>
          <w:lang w:val="en-GB"/>
        </w:rPr>
        <w:t xml:space="preserve"> and </w:t>
      </w:r>
      <w:r w:rsidR="00D31041" w:rsidRPr="00363E60">
        <w:rPr>
          <w:sz w:val="20"/>
          <w:szCs w:val="20"/>
          <w:lang w:val="en-GB"/>
        </w:rPr>
        <w:t xml:space="preserve">disseminate </w:t>
      </w:r>
      <w:r w:rsidR="0029674B" w:rsidRPr="00363E60">
        <w:rPr>
          <w:sz w:val="20"/>
          <w:szCs w:val="20"/>
          <w:lang w:val="en-GB"/>
        </w:rPr>
        <w:t>these lessons widely</w:t>
      </w:r>
      <w:r w:rsidRPr="00363E60">
        <w:rPr>
          <w:sz w:val="20"/>
          <w:szCs w:val="20"/>
          <w:lang w:val="en-GB"/>
        </w:rPr>
        <w:t>. There will be</w:t>
      </w:r>
      <w:r w:rsidR="00D31041" w:rsidRPr="00363E60">
        <w:rPr>
          <w:sz w:val="20"/>
          <w:szCs w:val="20"/>
          <w:lang w:val="en-GB"/>
        </w:rPr>
        <w:t xml:space="preserve"> continuous i</w:t>
      </w:r>
      <w:r w:rsidRPr="00363E60">
        <w:rPr>
          <w:sz w:val="20"/>
          <w:szCs w:val="20"/>
          <w:lang w:val="en-GB"/>
        </w:rPr>
        <w:t xml:space="preserve">nformation </w:t>
      </w:r>
      <w:r w:rsidR="00D31041" w:rsidRPr="00363E60">
        <w:rPr>
          <w:sz w:val="20"/>
          <w:szCs w:val="20"/>
          <w:lang w:val="en-GB"/>
        </w:rPr>
        <w:t xml:space="preserve">exchange </w:t>
      </w:r>
      <w:r w:rsidRPr="00363E60">
        <w:rPr>
          <w:sz w:val="20"/>
          <w:szCs w:val="20"/>
          <w:lang w:val="en-GB"/>
        </w:rPr>
        <w:t>between this project and other projects</w:t>
      </w:r>
      <w:r w:rsidR="00E45EC4" w:rsidRPr="00363E60">
        <w:rPr>
          <w:sz w:val="20"/>
          <w:szCs w:val="20"/>
          <w:lang w:val="en-GB"/>
        </w:rPr>
        <w:t xml:space="preserve"> </w:t>
      </w:r>
      <w:r w:rsidRPr="00363E60">
        <w:rPr>
          <w:sz w:val="20"/>
          <w:szCs w:val="20"/>
          <w:lang w:val="en-GB"/>
        </w:rPr>
        <w:t>of similar focus in the same country, region and globally.</w:t>
      </w:r>
    </w:p>
    <w:p w:rsidR="004563CD" w:rsidRPr="00363E60" w:rsidRDefault="003E3ABA" w:rsidP="004A52F3">
      <w:pPr>
        <w:pStyle w:val="NormalWeb"/>
        <w:spacing w:before="120" w:beforeAutospacing="0" w:after="120" w:afterAutospacing="0"/>
        <w:rPr>
          <w:sz w:val="20"/>
          <w:szCs w:val="20"/>
          <w:lang w:val="en-GB"/>
        </w:rPr>
      </w:pPr>
      <w:r w:rsidRPr="00363E60">
        <w:rPr>
          <w:sz w:val="20"/>
          <w:szCs w:val="20"/>
          <w:u w:val="single"/>
          <w:lang w:val="en-GB"/>
        </w:rPr>
        <w:t>GEF Focal Area Tracking Tools</w:t>
      </w:r>
      <w:r w:rsidRPr="00363E60">
        <w:rPr>
          <w:sz w:val="20"/>
          <w:szCs w:val="20"/>
          <w:lang w:val="en-GB"/>
        </w:rPr>
        <w:t xml:space="preserve">:  </w:t>
      </w:r>
      <w:r w:rsidR="00C24F2A" w:rsidRPr="00363E60">
        <w:rPr>
          <w:sz w:val="20"/>
          <w:szCs w:val="20"/>
          <w:lang w:val="en-GB"/>
        </w:rPr>
        <w:t>T</w:t>
      </w:r>
      <w:r w:rsidRPr="00363E60">
        <w:rPr>
          <w:sz w:val="20"/>
          <w:szCs w:val="20"/>
          <w:lang w:val="en-GB"/>
        </w:rPr>
        <w:t>h</w:t>
      </w:r>
      <w:r w:rsidR="00C24F2A" w:rsidRPr="00363E60">
        <w:rPr>
          <w:sz w:val="20"/>
          <w:szCs w:val="20"/>
          <w:lang w:val="en-GB"/>
        </w:rPr>
        <w:t xml:space="preserve">e </w:t>
      </w:r>
      <w:r w:rsidRPr="00363E60">
        <w:rPr>
          <w:sz w:val="20"/>
          <w:szCs w:val="20"/>
          <w:lang w:val="en-GB"/>
        </w:rPr>
        <w:t>following GEF Tracking Tool(s)</w:t>
      </w:r>
      <w:r w:rsidR="00C24F2A" w:rsidRPr="00363E60">
        <w:rPr>
          <w:sz w:val="20"/>
          <w:szCs w:val="20"/>
          <w:lang w:val="en-GB"/>
        </w:rPr>
        <w:t xml:space="preserve"> will be used to monitor global environmental benefit results</w:t>
      </w:r>
      <w:r w:rsidR="00FF6D9C" w:rsidRPr="00363E60">
        <w:rPr>
          <w:sz w:val="20"/>
          <w:szCs w:val="20"/>
          <w:lang w:val="en-GB"/>
        </w:rPr>
        <w:t>:</w:t>
      </w:r>
    </w:p>
    <w:p w:rsidR="003E3ABA" w:rsidRPr="00363E60" w:rsidRDefault="003E3ABA" w:rsidP="004A52F3">
      <w:pPr>
        <w:pStyle w:val="NormalWeb"/>
        <w:spacing w:before="120" w:beforeAutospacing="0" w:after="120" w:afterAutospacing="0"/>
        <w:rPr>
          <w:sz w:val="20"/>
          <w:szCs w:val="20"/>
          <w:lang w:val="en-GB"/>
        </w:rPr>
      </w:pPr>
      <w:r w:rsidRPr="00363E60">
        <w:rPr>
          <w:sz w:val="20"/>
          <w:szCs w:val="20"/>
          <w:lang w:val="en-GB"/>
        </w:rPr>
        <w:t>The baseline/CEO Endorsement GEF Focal Area Tracking Tool(s) – submitted in Annex</w:t>
      </w:r>
      <w:r w:rsidR="00E45EC4" w:rsidRPr="00363E60">
        <w:rPr>
          <w:sz w:val="20"/>
          <w:szCs w:val="20"/>
          <w:lang w:val="en-GB"/>
        </w:rPr>
        <w:t xml:space="preserve"> D</w:t>
      </w:r>
      <w:r w:rsidRPr="00363E60">
        <w:rPr>
          <w:sz w:val="20"/>
          <w:szCs w:val="20"/>
          <w:lang w:val="en-GB"/>
        </w:rPr>
        <w:t xml:space="preserve"> to this project document – will be updated by the Project Manager/Team and shared with </w:t>
      </w:r>
      <w:r w:rsidRPr="00363E60">
        <w:rPr>
          <w:i/>
          <w:sz w:val="20"/>
          <w:szCs w:val="20"/>
          <w:lang w:val="en-GB"/>
        </w:rPr>
        <w:t xml:space="preserve">the </w:t>
      </w:r>
      <w:r w:rsidRPr="00363E60">
        <w:rPr>
          <w:sz w:val="20"/>
          <w:szCs w:val="20"/>
          <w:lang w:val="en-GB"/>
        </w:rPr>
        <w:t>mid-term review consultants and terminal evaluation consultants</w:t>
      </w:r>
      <w:r w:rsidR="00FF6D9C" w:rsidRPr="00363E60">
        <w:rPr>
          <w:sz w:val="20"/>
          <w:szCs w:val="20"/>
          <w:lang w:val="en-GB"/>
        </w:rPr>
        <w:t xml:space="preserve"> (not the evaluation consultants hired to undertake the </w:t>
      </w:r>
      <w:r w:rsidR="00FF6D9C" w:rsidRPr="00363E60">
        <w:rPr>
          <w:i/>
          <w:sz w:val="20"/>
          <w:szCs w:val="20"/>
          <w:lang w:val="en-GB"/>
        </w:rPr>
        <w:t xml:space="preserve">MTR </w:t>
      </w:r>
      <w:r w:rsidR="00FF6D9C" w:rsidRPr="00363E60">
        <w:rPr>
          <w:sz w:val="20"/>
          <w:szCs w:val="20"/>
          <w:lang w:val="en-GB"/>
        </w:rPr>
        <w:t>or the TE)</w:t>
      </w:r>
      <w:r w:rsidRPr="00363E60">
        <w:rPr>
          <w:sz w:val="20"/>
          <w:szCs w:val="20"/>
          <w:lang w:val="en-GB"/>
        </w:rPr>
        <w:t xml:space="preserve"> before the required review/evaluation missions take place. The updated GEF Tracking Tool(s) will be submitted to the GEF along with the completed Mid-term Review report and Terminal Evaluation report.</w:t>
      </w:r>
    </w:p>
    <w:p w:rsidR="00B54BF6" w:rsidRPr="00363E60" w:rsidRDefault="00B54BF6" w:rsidP="004A52F3">
      <w:pPr>
        <w:spacing w:before="120" w:after="120"/>
        <w:rPr>
          <w:rFonts w:ascii="Times New Roman" w:hAnsi="Times New Roman"/>
        </w:rPr>
      </w:pPr>
      <w:r w:rsidRPr="00363E60">
        <w:rPr>
          <w:rFonts w:ascii="Times New Roman" w:hAnsi="Times New Roman"/>
          <w:szCs w:val="20"/>
          <w:u w:val="single"/>
        </w:rPr>
        <w:t xml:space="preserve">Independent </w:t>
      </w:r>
      <w:r w:rsidR="003E3ABA" w:rsidRPr="00363E60">
        <w:rPr>
          <w:rFonts w:ascii="Times New Roman" w:hAnsi="Times New Roman"/>
          <w:szCs w:val="20"/>
          <w:u w:val="single"/>
        </w:rPr>
        <w:t>Mid-term Review (MTR)</w:t>
      </w:r>
      <w:r w:rsidR="003E3ABA" w:rsidRPr="00363E60">
        <w:rPr>
          <w:rFonts w:ascii="Times New Roman" w:hAnsi="Times New Roman"/>
          <w:szCs w:val="20"/>
        </w:rPr>
        <w:t>:  An independent mid-term review process will begin after the second PIR has been submitted to the GEF, and the MTR report will be submitted to the GEF in the same year as the 3</w:t>
      </w:r>
      <w:r w:rsidR="003E3ABA" w:rsidRPr="00363E60">
        <w:rPr>
          <w:rFonts w:ascii="Times New Roman" w:hAnsi="Times New Roman"/>
          <w:szCs w:val="20"/>
          <w:vertAlign w:val="superscript"/>
        </w:rPr>
        <w:t>rd</w:t>
      </w:r>
      <w:r w:rsidR="00A04E6F" w:rsidRPr="00363E60">
        <w:rPr>
          <w:rFonts w:ascii="Times New Roman" w:hAnsi="Times New Roman"/>
          <w:szCs w:val="20"/>
        </w:rPr>
        <w:t xml:space="preserve"> PIR. </w:t>
      </w:r>
      <w:r w:rsidR="003E3ABA" w:rsidRPr="00363E60">
        <w:rPr>
          <w:rFonts w:ascii="Times New Roman" w:hAnsi="Times New Roman"/>
          <w:szCs w:val="20"/>
        </w:rPr>
        <w:t>The MTR findings and responses outlined in the management response will be incorporated as recommendations for enhanced implementation during the final h</w:t>
      </w:r>
      <w:r w:rsidR="00A04E6F" w:rsidRPr="00363E60">
        <w:rPr>
          <w:rFonts w:ascii="Times New Roman" w:hAnsi="Times New Roman"/>
          <w:szCs w:val="20"/>
        </w:rPr>
        <w:t xml:space="preserve">alf of the project’s duration. </w:t>
      </w:r>
      <w:r w:rsidR="003E3ABA" w:rsidRPr="00363E60">
        <w:rPr>
          <w:rFonts w:ascii="Times New Roman" w:hAnsi="Times New Roman"/>
          <w:szCs w:val="20"/>
        </w:rPr>
        <w:t xml:space="preserve">The terms of reference, the review process and the MTR report will follow the standard templates and guidance </w:t>
      </w:r>
      <w:r w:rsidRPr="00363E60">
        <w:rPr>
          <w:rFonts w:ascii="Times New Roman" w:hAnsi="Times New Roman"/>
          <w:szCs w:val="20"/>
        </w:rPr>
        <w:t xml:space="preserve">prepared by the UNDP IEO for GEF-financed projects </w:t>
      </w:r>
      <w:r w:rsidR="003E3ABA" w:rsidRPr="00363E60">
        <w:rPr>
          <w:rFonts w:ascii="Times New Roman" w:hAnsi="Times New Roman"/>
          <w:szCs w:val="20"/>
        </w:rPr>
        <w:t xml:space="preserve">available on the </w:t>
      </w:r>
      <w:hyperlink r:id="rId32" w:anchor="gef" w:history="1">
        <w:r w:rsidR="003E3ABA" w:rsidRPr="00363E60">
          <w:rPr>
            <w:rStyle w:val="Hyperlink"/>
            <w:rFonts w:ascii="Times New Roman" w:hAnsi="Times New Roman"/>
            <w:szCs w:val="20"/>
          </w:rPr>
          <w:t>UNDP Evaluation Resource Center</w:t>
        </w:r>
      </w:hyperlink>
      <w:r w:rsidR="003E3ABA" w:rsidRPr="00363E60">
        <w:rPr>
          <w:rStyle w:val="Hyperlink"/>
          <w:rFonts w:ascii="Times New Roman" w:hAnsi="Times New Roman"/>
          <w:szCs w:val="20"/>
        </w:rPr>
        <w:t xml:space="preserve"> (ERC).</w:t>
      </w:r>
      <w:r w:rsidR="003E3ABA" w:rsidRPr="00363E60">
        <w:rPr>
          <w:rFonts w:ascii="Times New Roman" w:hAnsi="Times New Roman"/>
          <w:szCs w:val="20"/>
        </w:rPr>
        <w:t xml:space="preserve"> </w:t>
      </w:r>
      <w:r w:rsidRPr="00363E60">
        <w:rPr>
          <w:rFonts w:ascii="Times New Roman" w:hAnsi="Times New Roman"/>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Operational</w:t>
      </w:r>
      <w:r w:rsidR="00A04E6F" w:rsidRPr="00363E60">
        <w:rPr>
          <w:rFonts w:ascii="Times New Roman" w:hAnsi="Times New Roman"/>
        </w:rPr>
        <w:t xml:space="preserve"> Focal Point and other </w:t>
      </w:r>
      <w:r w:rsidRPr="00363E60">
        <w:rPr>
          <w:rFonts w:ascii="Times New Roman" w:hAnsi="Times New Roman"/>
        </w:rPr>
        <w:t xml:space="preserve">stakeholders will be involved and consulted during the terminal evaluation process. </w:t>
      </w:r>
      <w:r w:rsidR="003E3ABA" w:rsidRPr="00363E60">
        <w:rPr>
          <w:rFonts w:ascii="Times New Roman" w:hAnsi="Times New Roman"/>
          <w:szCs w:val="20"/>
        </w:rPr>
        <w:t xml:space="preserve">Additional quality assurance support is available from the UNDP-GEF Directorate. The final MTR report will be available in English and will be cleared by the UNDP Country Office and the UNDP-GEF Regional Technical Adviser, and approved by the Project Board.   </w:t>
      </w:r>
    </w:p>
    <w:p w:rsidR="003E3ABA" w:rsidRPr="00363E60" w:rsidRDefault="003E3ABA" w:rsidP="004A52F3">
      <w:pPr>
        <w:spacing w:before="120" w:after="120"/>
        <w:rPr>
          <w:rFonts w:ascii="Times New Roman" w:hAnsi="Times New Roman"/>
          <w:szCs w:val="20"/>
        </w:rPr>
      </w:pPr>
      <w:r w:rsidRPr="00363E60">
        <w:rPr>
          <w:rFonts w:ascii="Times New Roman" w:hAnsi="Times New Roman"/>
          <w:szCs w:val="20"/>
          <w:u w:val="single"/>
        </w:rPr>
        <w:t>Terminal Evaluation (TE)</w:t>
      </w:r>
      <w:r w:rsidRPr="00363E60">
        <w:rPr>
          <w:rFonts w:ascii="Times New Roman" w:hAnsi="Times New Roman"/>
          <w:szCs w:val="20"/>
        </w:rPr>
        <w:t xml:space="preserve">:  An independent terminal evaluation (TE) will take place </w:t>
      </w:r>
      <w:r w:rsidR="00C24F2A" w:rsidRPr="00363E60">
        <w:rPr>
          <w:rFonts w:ascii="Times New Roman" w:hAnsi="Times New Roman"/>
          <w:szCs w:val="20"/>
        </w:rPr>
        <w:t>upon completion of all major project outputs and activities</w:t>
      </w:r>
      <w:r w:rsidR="00954A3F" w:rsidRPr="00363E60">
        <w:rPr>
          <w:rFonts w:ascii="Times New Roman" w:hAnsi="Times New Roman"/>
          <w:szCs w:val="20"/>
        </w:rPr>
        <w:t>.</w:t>
      </w:r>
      <w:r w:rsidR="008C5DA0" w:rsidRPr="00363E60">
        <w:rPr>
          <w:rFonts w:ascii="Times New Roman" w:hAnsi="Times New Roman"/>
          <w:szCs w:val="20"/>
        </w:rPr>
        <w:t xml:space="preserve"> </w:t>
      </w:r>
      <w:r w:rsidR="00954A3F" w:rsidRPr="00363E60">
        <w:rPr>
          <w:rFonts w:ascii="Times New Roman" w:hAnsi="Times New Roman"/>
          <w:szCs w:val="20"/>
        </w:rPr>
        <w:t xml:space="preserve">The terminal evaluation process </w:t>
      </w:r>
      <w:r w:rsidR="008C5DA0" w:rsidRPr="00363E60">
        <w:rPr>
          <w:rFonts w:ascii="Times New Roman" w:hAnsi="Times New Roman"/>
          <w:szCs w:val="20"/>
        </w:rPr>
        <w:t xml:space="preserve">will begin three months before </w:t>
      </w:r>
      <w:r w:rsidRPr="00363E60">
        <w:rPr>
          <w:rFonts w:ascii="Times New Roman" w:hAnsi="Times New Roman"/>
          <w:szCs w:val="20"/>
        </w:rPr>
        <w:t>oper</w:t>
      </w:r>
      <w:r w:rsidR="008C5DA0" w:rsidRPr="00363E60">
        <w:rPr>
          <w:rFonts w:ascii="Times New Roman" w:hAnsi="Times New Roman"/>
          <w:szCs w:val="20"/>
        </w:rPr>
        <w:t>ational closure of the project allowing the ev</w:t>
      </w:r>
      <w:r w:rsidR="00A04E6F" w:rsidRPr="00363E60">
        <w:rPr>
          <w:rFonts w:ascii="Times New Roman" w:hAnsi="Times New Roman"/>
          <w:szCs w:val="20"/>
        </w:rPr>
        <w:t>a</w:t>
      </w:r>
      <w:r w:rsidR="008C5DA0" w:rsidRPr="00363E60">
        <w:rPr>
          <w:rFonts w:ascii="Times New Roman" w:hAnsi="Times New Roman"/>
          <w:szCs w:val="20"/>
        </w:rPr>
        <w:t>l</w:t>
      </w:r>
      <w:r w:rsidR="00A04E6F" w:rsidRPr="00363E60">
        <w:rPr>
          <w:rFonts w:ascii="Times New Roman" w:hAnsi="Times New Roman"/>
          <w:szCs w:val="20"/>
        </w:rPr>
        <w:t>ua</w:t>
      </w:r>
      <w:r w:rsidR="008C5DA0" w:rsidRPr="00363E60">
        <w:rPr>
          <w:rFonts w:ascii="Times New Roman" w:hAnsi="Times New Roman"/>
          <w:szCs w:val="20"/>
        </w:rPr>
        <w:t xml:space="preserve">tion mission to proceed while the project team is still in place, yet ensuring the project is close enough to completion for the evaluation team to reach conclusions on key aspects such as project sustainability. </w:t>
      </w:r>
      <w:r w:rsidRPr="00363E60">
        <w:rPr>
          <w:rFonts w:ascii="Times New Roman" w:hAnsi="Times New Roman"/>
          <w:szCs w:val="20"/>
        </w:rPr>
        <w:t>The Project Manager will remain on contract until the TE report and management</w:t>
      </w:r>
      <w:r w:rsidR="008C5DA0" w:rsidRPr="00363E60">
        <w:rPr>
          <w:rFonts w:ascii="Times New Roman" w:hAnsi="Times New Roman"/>
          <w:szCs w:val="20"/>
        </w:rPr>
        <w:t xml:space="preserve"> response have been finalized. </w:t>
      </w:r>
      <w:r w:rsidRPr="00363E60">
        <w:rPr>
          <w:rFonts w:ascii="Times New Roman" w:hAnsi="Times New Roman"/>
          <w:szCs w:val="20"/>
        </w:rPr>
        <w:t>The terms of reference, the evaluation process and the final TE report will follow the standard templates and guidance</w:t>
      </w:r>
      <w:r w:rsidR="00E45EC4" w:rsidRPr="00363E60">
        <w:rPr>
          <w:rFonts w:ascii="Times New Roman" w:hAnsi="Times New Roman"/>
          <w:szCs w:val="20"/>
        </w:rPr>
        <w:t xml:space="preserve"> prepared by the UNDP IEO for GEF-financed projects</w:t>
      </w:r>
      <w:r w:rsidRPr="00363E60">
        <w:rPr>
          <w:rFonts w:ascii="Times New Roman" w:hAnsi="Times New Roman"/>
          <w:szCs w:val="20"/>
        </w:rPr>
        <w:t xml:space="preserve"> available on the </w:t>
      </w:r>
      <w:hyperlink r:id="rId33" w:anchor="gef" w:history="1">
        <w:r w:rsidRPr="00363E60">
          <w:rPr>
            <w:rStyle w:val="Hyperlink"/>
            <w:rFonts w:ascii="Times New Roman" w:hAnsi="Times New Roman"/>
            <w:szCs w:val="20"/>
          </w:rPr>
          <w:t>UNDP Evaluation Resource Center</w:t>
        </w:r>
      </w:hyperlink>
      <w:r w:rsidRPr="00363E60">
        <w:rPr>
          <w:rStyle w:val="Hyperlink"/>
          <w:rFonts w:ascii="Times New Roman" w:hAnsi="Times New Roman"/>
          <w:szCs w:val="20"/>
        </w:rPr>
        <w:t>.</w:t>
      </w:r>
      <w:r w:rsidRPr="00363E60">
        <w:rPr>
          <w:rFonts w:ascii="Times New Roman" w:hAnsi="Times New Roman"/>
          <w:szCs w:val="20"/>
        </w:rPr>
        <w:t xml:space="preserve"> </w:t>
      </w:r>
      <w:r w:rsidR="00C24F2A" w:rsidRPr="00363E60">
        <w:rPr>
          <w:rFonts w:ascii="Times New Roman" w:hAnsi="Times New Roman"/>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w:t>
      </w:r>
      <w:r w:rsidR="00A04E6F" w:rsidRPr="00363E60">
        <w:rPr>
          <w:rFonts w:ascii="Times New Roman" w:hAnsi="Times New Roman"/>
        </w:rPr>
        <w:t xml:space="preserve">l Focal Point and other </w:t>
      </w:r>
      <w:r w:rsidR="00C24F2A" w:rsidRPr="00363E60">
        <w:rPr>
          <w:rFonts w:ascii="Times New Roman" w:hAnsi="Times New Roman"/>
        </w:rPr>
        <w:t xml:space="preserve">stakeholders will be involved and consulted during the terminal evaluation process. </w:t>
      </w:r>
      <w:r w:rsidRPr="00363E60">
        <w:rPr>
          <w:rFonts w:ascii="Times New Roman" w:hAnsi="Times New Roman"/>
          <w:szCs w:val="20"/>
        </w:rPr>
        <w:t xml:space="preserve">Additional quality assurance support is available from the UNDP-GEF Directorate. The final TE report will be cleared by the UNDP Country Office and the UNDP-GEF Regional Technical Adviser, and will be approved by the Project Board.  The TE report will be publically available in English on the UNDP ERC.  </w:t>
      </w:r>
    </w:p>
    <w:p w:rsidR="003E3ABA" w:rsidRPr="00363E60" w:rsidRDefault="003E3ABA" w:rsidP="004A52F3">
      <w:pPr>
        <w:spacing w:before="120" w:after="120"/>
        <w:rPr>
          <w:rFonts w:ascii="Times New Roman" w:hAnsi="Times New Roman"/>
          <w:szCs w:val="20"/>
        </w:rPr>
      </w:pPr>
      <w:r w:rsidRPr="00363E60">
        <w:rPr>
          <w:rFonts w:ascii="Times New Roman" w:hAnsi="Times New Roman"/>
          <w:szCs w:val="20"/>
        </w:rPr>
        <w:t>The UNDP Country Office will include the planned project terminal evaluation in the UNDP Country Office evaluation plan, and will upload the final terminal evaluation report in English and the corresponding management response to the UNDP Evaluation Resource Centre (ERC). Once uploaded to the ERC, the UNDP I</w:t>
      </w:r>
      <w:r w:rsidR="00E45EC4" w:rsidRPr="00363E60">
        <w:rPr>
          <w:rFonts w:ascii="Times New Roman" w:hAnsi="Times New Roman"/>
          <w:szCs w:val="20"/>
        </w:rPr>
        <w:t>EO</w:t>
      </w:r>
      <w:r w:rsidRPr="00363E60">
        <w:rPr>
          <w:rFonts w:ascii="Times New Roman" w:hAnsi="Times New Roman"/>
          <w:szCs w:val="20"/>
        </w:rPr>
        <w:t xml:space="preserve"> will undertake a quality assessment and validate the findings and ratings in the TE report, and rate the quality of the TE report.  The UNDP IEO assessment report will be sent to the GEF I</w:t>
      </w:r>
      <w:r w:rsidR="00E45EC4" w:rsidRPr="00363E60">
        <w:rPr>
          <w:rFonts w:ascii="Times New Roman" w:hAnsi="Times New Roman"/>
          <w:szCs w:val="20"/>
        </w:rPr>
        <w:t>EO</w:t>
      </w:r>
      <w:r w:rsidRPr="00363E60">
        <w:rPr>
          <w:rFonts w:ascii="Times New Roman" w:hAnsi="Times New Roman"/>
          <w:szCs w:val="20"/>
        </w:rPr>
        <w:t xml:space="preserve"> along with the project terminal evaluation report.</w:t>
      </w:r>
    </w:p>
    <w:p w:rsidR="003E3ABA" w:rsidRPr="00363E60" w:rsidRDefault="003E3ABA" w:rsidP="004A52F3">
      <w:pPr>
        <w:spacing w:before="120" w:after="120"/>
        <w:rPr>
          <w:rFonts w:ascii="Times New Roman" w:hAnsi="Times New Roman"/>
          <w:szCs w:val="20"/>
        </w:rPr>
      </w:pPr>
    </w:p>
    <w:p w:rsidR="003E3ABA" w:rsidRPr="00363E60" w:rsidRDefault="003E3ABA" w:rsidP="004A52F3">
      <w:pPr>
        <w:spacing w:before="120" w:after="120"/>
        <w:rPr>
          <w:rFonts w:ascii="Times New Roman" w:hAnsi="Times New Roman"/>
          <w:szCs w:val="20"/>
        </w:rPr>
      </w:pPr>
      <w:r w:rsidRPr="00363E60">
        <w:rPr>
          <w:rFonts w:ascii="Times New Roman" w:hAnsi="Times New Roman"/>
          <w:szCs w:val="20"/>
          <w:u w:val="single"/>
        </w:rPr>
        <w:t>Final Report</w:t>
      </w:r>
      <w:r w:rsidRPr="00363E60">
        <w:rPr>
          <w:rFonts w:ascii="Times New Roman" w:hAnsi="Times New Roman"/>
          <w:szCs w:val="20"/>
        </w:rPr>
        <w:t>: The project’s terminal PIR along with the terminal evaluation (TE) report and corresponding management response will serve as the</w:t>
      </w:r>
      <w:r w:rsidR="00A04E6F" w:rsidRPr="00363E60">
        <w:rPr>
          <w:rFonts w:ascii="Times New Roman" w:hAnsi="Times New Roman"/>
          <w:szCs w:val="20"/>
        </w:rPr>
        <w:t xml:space="preserve"> final project report package. </w:t>
      </w:r>
      <w:r w:rsidRPr="00363E60">
        <w:rPr>
          <w:rFonts w:ascii="Times New Roman" w:hAnsi="Times New Roman"/>
          <w:szCs w:val="20"/>
        </w:rPr>
        <w:t xml:space="preserve">The final project report package shall be discussed with the Project Board during an end-of-project review meeting to discuss lesson learned and opportunities for scaling up.    </w:t>
      </w:r>
    </w:p>
    <w:p w:rsidR="0025182B" w:rsidRPr="00363E60" w:rsidRDefault="0025182B" w:rsidP="004A52F3">
      <w:pPr>
        <w:spacing w:before="120" w:after="120"/>
        <w:rPr>
          <w:rFonts w:ascii="Times New Roman" w:hAnsi="Times New Roman"/>
          <w:szCs w:val="20"/>
        </w:rPr>
      </w:pPr>
    </w:p>
    <w:p w:rsidR="003E3ABA" w:rsidRPr="00363E60" w:rsidRDefault="003E3ABA" w:rsidP="004A5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0"/>
        </w:rPr>
      </w:pPr>
      <w:r w:rsidRPr="00363E60">
        <w:rPr>
          <w:rFonts w:ascii="Times New Roman" w:hAnsi="Times New Roman"/>
          <w:b/>
          <w:szCs w:val="20"/>
        </w:rPr>
        <w:t xml:space="preserve">Mandatory GEF M&amp;E Requirements and M&amp;E Budget: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9"/>
        <w:gridCol w:w="1897"/>
        <w:gridCol w:w="1296"/>
        <w:gridCol w:w="1143"/>
        <w:gridCol w:w="1835"/>
      </w:tblGrid>
      <w:tr w:rsidR="0003497B" w:rsidRPr="00B03C06" w:rsidTr="00CE214C">
        <w:trPr>
          <w:tblHeader/>
          <w:jc w:val="center"/>
        </w:trPr>
        <w:tc>
          <w:tcPr>
            <w:tcW w:w="3395" w:type="dxa"/>
            <w:vMerge w:val="restart"/>
            <w:shd w:val="clear" w:color="auto" w:fill="BFBFBF"/>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GEF M&amp;E requirements</w:t>
            </w:r>
          </w:p>
          <w:p w:rsidR="0003497B" w:rsidRPr="00B03C06" w:rsidRDefault="0003497B" w:rsidP="00CE214C">
            <w:pPr>
              <w:spacing w:before="120" w:after="120"/>
              <w:rPr>
                <w:rFonts w:ascii="Times New Roman" w:hAnsi="Times New Roman"/>
                <w:b/>
                <w:sz w:val="18"/>
                <w:szCs w:val="18"/>
              </w:rPr>
            </w:pPr>
          </w:p>
        </w:tc>
        <w:tc>
          <w:tcPr>
            <w:tcW w:w="1980" w:type="dxa"/>
            <w:vMerge w:val="restart"/>
            <w:shd w:val="clear" w:color="auto" w:fill="BFBFBF"/>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Primary responsibility</w:t>
            </w:r>
          </w:p>
        </w:tc>
        <w:tc>
          <w:tcPr>
            <w:tcW w:w="2520" w:type="dxa"/>
            <w:gridSpan w:val="2"/>
            <w:shd w:val="clear" w:color="auto" w:fill="BFBFBF"/>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Indicative costs to be charged to the Project Budget</w:t>
            </w:r>
            <w:r w:rsidRPr="00B03C06">
              <w:rPr>
                <w:rFonts w:ascii="Times New Roman" w:hAnsi="Times New Roman"/>
                <w:b/>
                <w:sz w:val="18"/>
                <w:szCs w:val="18"/>
                <w:vertAlign w:val="superscript"/>
              </w:rPr>
              <w:footnoteReference w:id="24"/>
            </w:r>
            <w:r w:rsidRPr="00B03C06">
              <w:rPr>
                <w:rFonts w:ascii="Times New Roman" w:hAnsi="Times New Roman"/>
                <w:b/>
                <w:sz w:val="18"/>
                <w:szCs w:val="18"/>
              </w:rPr>
              <w:t xml:space="preserve">  (US$)</w:t>
            </w:r>
          </w:p>
        </w:tc>
        <w:tc>
          <w:tcPr>
            <w:tcW w:w="1891" w:type="dxa"/>
            <w:vMerge w:val="restart"/>
            <w:shd w:val="clear" w:color="auto" w:fill="BFBFBF"/>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Time frame</w:t>
            </w:r>
          </w:p>
        </w:tc>
      </w:tr>
      <w:tr w:rsidR="0003497B" w:rsidRPr="00B03C06" w:rsidTr="00CE214C">
        <w:trPr>
          <w:tblHeader/>
          <w:jc w:val="center"/>
        </w:trPr>
        <w:tc>
          <w:tcPr>
            <w:tcW w:w="3395" w:type="dxa"/>
            <w:vMerge/>
            <w:shd w:val="clear" w:color="auto" w:fill="BFBFBF"/>
          </w:tcPr>
          <w:p w:rsidR="0003497B" w:rsidRPr="00B03C06" w:rsidRDefault="0003497B" w:rsidP="00CE214C">
            <w:pPr>
              <w:spacing w:before="120" w:after="120"/>
              <w:rPr>
                <w:rFonts w:ascii="Times New Roman" w:hAnsi="Times New Roman"/>
                <w:b/>
                <w:sz w:val="18"/>
                <w:szCs w:val="18"/>
              </w:rPr>
            </w:pPr>
          </w:p>
        </w:tc>
        <w:tc>
          <w:tcPr>
            <w:tcW w:w="1980" w:type="dxa"/>
            <w:vMerge/>
            <w:shd w:val="clear" w:color="auto" w:fill="BFBFBF"/>
          </w:tcPr>
          <w:p w:rsidR="0003497B" w:rsidRPr="00B03C06" w:rsidRDefault="0003497B" w:rsidP="00CE214C">
            <w:pPr>
              <w:spacing w:before="120" w:after="120"/>
              <w:rPr>
                <w:rFonts w:ascii="Times New Roman" w:hAnsi="Times New Roman"/>
                <w:b/>
                <w:sz w:val="18"/>
                <w:szCs w:val="18"/>
              </w:rPr>
            </w:pPr>
          </w:p>
        </w:tc>
        <w:tc>
          <w:tcPr>
            <w:tcW w:w="1350" w:type="dxa"/>
            <w:shd w:val="clear" w:color="auto" w:fill="BFBFBF"/>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GEF grant</w:t>
            </w:r>
          </w:p>
        </w:tc>
        <w:tc>
          <w:tcPr>
            <w:tcW w:w="1170" w:type="dxa"/>
            <w:shd w:val="clear" w:color="auto" w:fill="BFBFBF"/>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Co-financing</w:t>
            </w:r>
          </w:p>
        </w:tc>
        <w:tc>
          <w:tcPr>
            <w:tcW w:w="1891" w:type="dxa"/>
            <w:vMerge/>
            <w:shd w:val="clear" w:color="auto" w:fill="BFBFBF"/>
          </w:tcPr>
          <w:p w:rsidR="0003497B" w:rsidRPr="00B03C06" w:rsidRDefault="0003497B" w:rsidP="00CE214C">
            <w:pPr>
              <w:spacing w:before="120" w:after="120"/>
              <w:rPr>
                <w:rFonts w:ascii="Times New Roman" w:hAnsi="Times New Roman"/>
                <w:b/>
                <w:sz w:val="18"/>
                <w:szCs w:val="18"/>
              </w:rPr>
            </w:pP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 xml:space="preserve">Inception Workshop </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UNDP Country Office </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USD 8,000</w:t>
            </w:r>
          </w:p>
        </w:tc>
        <w:tc>
          <w:tcPr>
            <w:tcW w:w="1170" w:type="dxa"/>
          </w:tcPr>
          <w:p w:rsidR="0003497B" w:rsidRPr="00B03C06" w:rsidRDefault="0003497B" w:rsidP="00CE214C">
            <w:pPr>
              <w:spacing w:before="120" w:after="120"/>
              <w:rPr>
                <w:rFonts w:ascii="Times New Roman" w:hAnsi="Times New Roman"/>
                <w:i/>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Within two months of project document signature </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Inception Report</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None</w:t>
            </w:r>
          </w:p>
        </w:tc>
        <w:tc>
          <w:tcPr>
            <w:tcW w:w="117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None</w:t>
            </w: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Within two weeks of inception workshop</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Standard UNDP</w:t>
            </w:r>
            <w:r>
              <w:rPr>
                <w:rFonts w:ascii="Times New Roman" w:hAnsi="Times New Roman"/>
                <w:b/>
                <w:sz w:val="18"/>
                <w:szCs w:val="18"/>
              </w:rPr>
              <w:t>/FAO</w:t>
            </w:r>
            <w:r w:rsidRPr="00B03C06">
              <w:rPr>
                <w:rFonts w:ascii="Times New Roman" w:hAnsi="Times New Roman"/>
                <w:b/>
                <w:sz w:val="18"/>
                <w:szCs w:val="18"/>
              </w:rPr>
              <w:t xml:space="preserve"> monitoring and reporting requirements as outlined in the UNDP POPP</w:t>
            </w:r>
            <w:r>
              <w:rPr>
                <w:rFonts w:ascii="Times New Roman" w:hAnsi="Times New Roman"/>
                <w:b/>
                <w:sz w:val="18"/>
                <w:szCs w:val="18"/>
              </w:rPr>
              <w:t xml:space="preserve"> and joint ProDoc</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w:t>
            </w:r>
            <w:r>
              <w:rPr>
                <w:rFonts w:ascii="Times New Roman" w:hAnsi="Times New Roman"/>
                <w:sz w:val="18"/>
                <w:szCs w:val="18"/>
              </w:rPr>
              <w:t>/FAO</w:t>
            </w:r>
            <w:r w:rsidRPr="00B03C06">
              <w:rPr>
                <w:rFonts w:ascii="Times New Roman" w:hAnsi="Times New Roman"/>
                <w:sz w:val="18"/>
                <w:szCs w:val="18"/>
              </w:rPr>
              <w:t xml:space="preserve"> Country Office</w:t>
            </w:r>
          </w:p>
          <w:p w:rsidR="0003497B" w:rsidRPr="00B03C06" w:rsidRDefault="0003497B" w:rsidP="00CE214C">
            <w:pPr>
              <w:spacing w:before="120" w:after="120"/>
              <w:rPr>
                <w:rFonts w:ascii="Times New Roman" w:hAnsi="Times New Roman"/>
                <w:b/>
                <w:sz w:val="18"/>
                <w:szCs w:val="18"/>
              </w:rPr>
            </w:pP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None</w:t>
            </w:r>
          </w:p>
        </w:tc>
        <w:tc>
          <w:tcPr>
            <w:tcW w:w="117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None</w:t>
            </w: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Quarterly, </w:t>
            </w:r>
            <w:r>
              <w:rPr>
                <w:rFonts w:ascii="Times New Roman" w:hAnsi="Times New Roman"/>
                <w:sz w:val="18"/>
                <w:szCs w:val="18"/>
              </w:rPr>
              <w:t xml:space="preserve">six montly, </w:t>
            </w:r>
            <w:r w:rsidRPr="00B03C06">
              <w:rPr>
                <w:rFonts w:ascii="Times New Roman" w:hAnsi="Times New Roman"/>
                <w:sz w:val="18"/>
                <w:szCs w:val="18"/>
              </w:rPr>
              <w:t>annually</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Monitoring of indicators in project results framework</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M&amp;E officer</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p w:rsidR="0003497B" w:rsidRPr="00B03C06" w:rsidRDefault="0003497B" w:rsidP="00CE214C">
            <w:pPr>
              <w:spacing w:before="120" w:after="120"/>
              <w:rPr>
                <w:rFonts w:ascii="Times New Roman" w:hAnsi="Times New Roman"/>
                <w:sz w:val="18"/>
                <w:szCs w:val="18"/>
              </w:rPr>
            </w:pPr>
          </w:p>
        </w:tc>
        <w:tc>
          <w:tcPr>
            <w:tcW w:w="1350" w:type="dxa"/>
          </w:tcPr>
          <w:p w:rsidR="0003497B" w:rsidRPr="00B03C06" w:rsidRDefault="0003497B" w:rsidP="00CE214C">
            <w:pPr>
              <w:spacing w:before="120" w:after="120"/>
              <w:rPr>
                <w:rFonts w:ascii="Times New Roman" w:hAnsi="Times New Roman"/>
                <w:sz w:val="18"/>
                <w:szCs w:val="18"/>
                <w:lang w:val="en-GB"/>
              </w:rPr>
            </w:pPr>
            <w:r w:rsidRPr="00B03C06">
              <w:rPr>
                <w:rFonts w:ascii="Times New Roman" w:hAnsi="Times New Roman"/>
                <w:sz w:val="18"/>
                <w:szCs w:val="18"/>
                <w:lang w:val="en-GB"/>
              </w:rPr>
              <w:t>None</w:t>
            </w:r>
          </w:p>
        </w:tc>
        <w:tc>
          <w:tcPr>
            <w:tcW w:w="1170" w:type="dxa"/>
          </w:tcPr>
          <w:p w:rsidR="0003497B" w:rsidRPr="00B03C06" w:rsidRDefault="0003497B" w:rsidP="00CE214C">
            <w:pPr>
              <w:spacing w:before="120" w:after="120"/>
              <w:rPr>
                <w:rFonts w:ascii="Times New Roman" w:hAnsi="Times New Roman"/>
                <w:i/>
                <w:sz w:val="18"/>
                <w:szCs w:val="18"/>
                <w:lang w:val="en-GB"/>
              </w:rPr>
            </w:pPr>
            <w:r w:rsidRPr="00B03C06">
              <w:rPr>
                <w:rFonts w:ascii="Times New Roman" w:hAnsi="Times New Roman"/>
                <w:i/>
                <w:sz w:val="18"/>
                <w:szCs w:val="18"/>
                <w:lang w:val="en-GB"/>
              </w:rPr>
              <w:t>None</w:t>
            </w: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Annually </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 xml:space="preserve">GEF Project Implementation Report (PIR) </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 and UNDP Country Office and UNDP-GEF team</w:t>
            </w:r>
          </w:p>
        </w:tc>
        <w:tc>
          <w:tcPr>
            <w:tcW w:w="1350" w:type="dxa"/>
          </w:tcPr>
          <w:p w:rsidR="0003497B" w:rsidRPr="00B03C06" w:rsidRDefault="0003497B" w:rsidP="00CE214C">
            <w:pPr>
              <w:spacing w:before="120" w:after="120"/>
              <w:rPr>
                <w:rFonts w:ascii="Times New Roman" w:hAnsi="Times New Roman"/>
                <w:sz w:val="18"/>
                <w:szCs w:val="18"/>
                <w:lang w:val="en-GB"/>
              </w:rPr>
            </w:pPr>
            <w:r w:rsidRPr="00B03C06">
              <w:rPr>
                <w:rFonts w:ascii="Times New Roman" w:hAnsi="Times New Roman"/>
                <w:sz w:val="18"/>
                <w:szCs w:val="18"/>
                <w:lang w:val="en-GB"/>
              </w:rPr>
              <w:t>None</w:t>
            </w:r>
          </w:p>
        </w:tc>
        <w:tc>
          <w:tcPr>
            <w:tcW w:w="1170" w:type="dxa"/>
          </w:tcPr>
          <w:p w:rsidR="0003497B" w:rsidRPr="00B03C06" w:rsidRDefault="0003497B" w:rsidP="00CE214C">
            <w:pPr>
              <w:spacing w:before="120" w:after="120"/>
              <w:rPr>
                <w:rFonts w:ascii="Times New Roman" w:hAnsi="Times New Roman"/>
                <w:sz w:val="18"/>
                <w:szCs w:val="18"/>
                <w:lang w:val="en-GB"/>
              </w:rPr>
            </w:pPr>
            <w:r w:rsidRPr="00B03C06">
              <w:rPr>
                <w:rFonts w:ascii="Times New Roman" w:hAnsi="Times New Roman"/>
                <w:sz w:val="18"/>
                <w:szCs w:val="18"/>
                <w:lang w:val="en-GB"/>
              </w:rPr>
              <w:t>None</w:t>
            </w: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Annually </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NIM</w:t>
            </w:r>
            <w:r>
              <w:rPr>
                <w:rFonts w:ascii="Times New Roman" w:hAnsi="Times New Roman"/>
                <w:b/>
                <w:sz w:val="18"/>
                <w:szCs w:val="18"/>
              </w:rPr>
              <w:t>/OPIM</w:t>
            </w:r>
            <w:r w:rsidRPr="00B03C06">
              <w:rPr>
                <w:rFonts w:ascii="Times New Roman" w:hAnsi="Times New Roman"/>
                <w:b/>
                <w:sz w:val="18"/>
                <w:szCs w:val="18"/>
              </w:rPr>
              <w:t xml:space="preserve"> Audit as per UNDP</w:t>
            </w:r>
            <w:r>
              <w:rPr>
                <w:rFonts w:ascii="Times New Roman" w:hAnsi="Times New Roman"/>
                <w:b/>
                <w:sz w:val="18"/>
                <w:szCs w:val="18"/>
              </w:rPr>
              <w:t>/FAO</w:t>
            </w:r>
            <w:r w:rsidRPr="00B03C06">
              <w:rPr>
                <w:rFonts w:ascii="Times New Roman" w:hAnsi="Times New Roman"/>
                <w:b/>
                <w:sz w:val="18"/>
                <w:szCs w:val="18"/>
              </w:rPr>
              <w:t xml:space="preserve"> audit policies</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 Country Office</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FAO Country Office</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Per year: USD 5,000</w:t>
            </w:r>
          </w:p>
        </w:tc>
        <w:tc>
          <w:tcPr>
            <w:tcW w:w="1170" w:type="dxa"/>
          </w:tcPr>
          <w:p w:rsidR="0003497B" w:rsidRPr="00B03C06" w:rsidRDefault="0003497B" w:rsidP="00CE214C">
            <w:pPr>
              <w:spacing w:before="120" w:after="120"/>
              <w:rPr>
                <w:rFonts w:ascii="Times New Roman" w:hAnsi="Times New Roman"/>
                <w:i/>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Annually or other frequency as per UNDP</w:t>
            </w:r>
            <w:r>
              <w:rPr>
                <w:rFonts w:ascii="Times New Roman" w:hAnsi="Times New Roman"/>
                <w:sz w:val="18"/>
                <w:szCs w:val="18"/>
              </w:rPr>
              <w:t>/FAO</w:t>
            </w:r>
            <w:r w:rsidRPr="00B03C06">
              <w:rPr>
                <w:rFonts w:ascii="Times New Roman" w:hAnsi="Times New Roman"/>
                <w:sz w:val="18"/>
                <w:szCs w:val="18"/>
              </w:rPr>
              <w:t xml:space="preserve"> Audit policies</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Lessons learned and knowledge generation</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tc>
        <w:tc>
          <w:tcPr>
            <w:tcW w:w="1350" w:type="dxa"/>
          </w:tcPr>
          <w:p w:rsidR="0003497B" w:rsidRPr="00B03C06" w:rsidRDefault="0003497B" w:rsidP="00CE214C">
            <w:pPr>
              <w:spacing w:before="120" w:after="120"/>
              <w:rPr>
                <w:rFonts w:ascii="Times New Roman" w:hAnsi="Times New Roman"/>
                <w:sz w:val="18"/>
                <w:szCs w:val="18"/>
              </w:rPr>
            </w:pPr>
          </w:p>
        </w:tc>
        <w:tc>
          <w:tcPr>
            <w:tcW w:w="1170" w:type="dxa"/>
          </w:tcPr>
          <w:p w:rsidR="0003497B" w:rsidRPr="00B03C06" w:rsidRDefault="0003497B" w:rsidP="00CE214C">
            <w:pPr>
              <w:spacing w:before="120" w:after="120"/>
              <w:rPr>
                <w:rFonts w:ascii="Times New Roman" w:hAnsi="Times New Roman"/>
                <w:i/>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Annually</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Monitoring of environmental and social risks, and corresponding management plans as relevant</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w:t>
            </w:r>
            <w:r>
              <w:rPr>
                <w:rFonts w:ascii="Times New Roman" w:hAnsi="Times New Roman"/>
                <w:sz w:val="18"/>
                <w:szCs w:val="18"/>
              </w:rPr>
              <w:t>/FAO</w:t>
            </w:r>
            <w:r w:rsidRPr="00B03C06">
              <w:rPr>
                <w:rFonts w:ascii="Times New Roman" w:hAnsi="Times New Roman"/>
                <w:sz w:val="18"/>
                <w:szCs w:val="18"/>
              </w:rPr>
              <w:t xml:space="preserve"> CO</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None</w:t>
            </w:r>
          </w:p>
        </w:tc>
        <w:tc>
          <w:tcPr>
            <w:tcW w:w="1170" w:type="dxa"/>
          </w:tcPr>
          <w:p w:rsidR="0003497B" w:rsidRPr="00B03C06" w:rsidRDefault="0003497B" w:rsidP="00CE214C">
            <w:pPr>
              <w:spacing w:before="120" w:after="120"/>
              <w:rPr>
                <w:rFonts w:ascii="Times New Roman" w:hAnsi="Times New Roman"/>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On-going</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Addressing environmental and social grievances</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w:t>
            </w:r>
            <w:r>
              <w:rPr>
                <w:rFonts w:ascii="Times New Roman" w:hAnsi="Times New Roman"/>
                <w:sz w:val="18"/>
                <w:szCs w:val="18"/>
              </w:rPr>
              <w:t>/FAO</w:t>
            </w:r>
            <w:r w:rsidRPr="00B03C06">
              <w:rPr>
                <w:rFonts w:ascii="Times New Roman" w:hAnsi="Times New Roman"/>
                <w:sz w:val="18"/>
                <w:szCs w:val="18"/>
              </w:rPr>
              <w:t xml:space="preserve"> Country Office</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BPPS as needed</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None for time of project manager, and UNDP CO</w:t>
            </w:r>
          </w:p>
        </w:tc>
        <w:tc>
          <w:tcPr>
            <w:tcW w:w="1170" w:type="dxa"/>
          </w:tcPr>
          <w:p w:rsidR="0003497B" w:rsidRPr="00B03C06" w:rsidRDefault="0003497B" w:rsidP="00CE214C">
            <w:pPr>
              <w:spacing w:before="120" w:after="120"/>
              <w:rPr>
                <w:rFonts w:ascii="Times New Roman" w:hAnsi="Times New Roman"/>
                <w:sz w:val="18"/>
                <w:szCs w:val="18"/>
              </w:rPr>
            </w:pPr>
          </w:p>
        </w:tc>
        <w:tc>
          <w:tcPr>
            <w:tcW w:w="1891" w:type="dxa"/>
          </w:tcPr>
          <w:p w:rsidR="0003497B" w:rsidRPr="00B03C06" w:rsidRDefault="0003497B" w:rsidP="00CE214C">
            <w:pPr>
              <w:spacing w:before="120" w:after="120"/>
              <w:rPr>
                <w:rFonts w:ascii="Times New Roman" w:hAnsi="Times New Roman"/>
                <w:sz w:val="18"/>
                <w:szCs w:val="18"/>
              </w:rPr>
            </w:pP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Project Board meetings</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Board</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w:t>
            </w:r>
            <w:r>
              <w:rPr>
                <w:rFonts w:ascii="Times New Roman" w:hAnsi="Times New Roman"/>
                <w:sz w:val="18"/>
                <w:szCs w:val="18"/>
              </w:rPr>
              <w:t>/FAO</w:t>
            </w:r>
            <w:r w:rsidRPr="00B03C06">
              <w:rPr>
                <w:rFonts w:ascii="Times New Roman" w:hAnsi="Times New Roman"/>
                <w:sz w:val="18"/>
                <w:szCs w:val="18"/>
              </w:rPr>
              <w:t xml:space="preserve"> Country Office</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tc>
        <w:tc>
          <w:tcPr>
            <w:tcW w:w="1350" w:type="dxa"/>
          </w:tcPr>
          <w:p w:rsidR="0003497B" w:rsidRPr="00B03C06" w:rsidRDefault="0003497B" w:rsidP="00CE214C">
            <w:pPr>
              <w:spacing w:before="120" w:after="120"/>
              <w:rPr>
                <w:rFonts w:ascii="Times New Roman" w:hAnsi="Times New Roman"/>
                <w:i/>
                <w:sz w:val="18"/>
                <w:szCs w:val="18"/>
              </w:rPr>
            </w:pPr>
            <w:r w:rsidRPr="00B03C06">
              <w:rPr>
                <w:rFonts w:ascii="Times New Roman" w:hAnsi="Times New Roman"/>
                <w:i/>
                <w:sz w:val="18"/>
                <w:szCs w:val="18"/>
              </w:rPr>
              <w:t>23,000</w:t>
            </w:r>
          </w:p>
        </w:tc>
        <w:tc>
          <w:tcPr>
            <w:tcW w:w="1170" w:type="dxa"/>
          </w:tcPr>
          <w:p w:rsidR="0003497B" w:rsidRPr="00B03C06" w:rsidRDefault="0003497B" w:rsidP="00CE214C">
            <w:pPr>
              <w:spacing w:before="120" w:after="120"/>
              <w:rPr>
                <w:rFonts w:ascii="Times New Roman" w:hAnsi="Times New Roman"/>
                <w:i/>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At minimum annually</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Supervision missions</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 Country Office</w:t>
            </w:r>
          </w:p>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sz w:val="18"/>
                <w:szCs w:val="18"/>
              </w:rPr>
              <w:t>FAO Country Office</w:t>
            </w:r>
          </w:p>
        </w:tc>
        <w:tc>
          <w:tcPr>
            <w:tcW w:w="1350" w:type="dxa"/>
          </w:tcPr>
          <w:p w:rsidR="0003497B" w:rsidRPr="00B03C06" w:rsidRDefault="0003497B" w:rsidP="00CE214C">
            <w:pPr>
              <w:spacing w:before="120" w:after="120"/>
              <w:rPr>
                <w:rFonts w:ascii="Times New Roman" w:hAnsi="Times New Roman"/>
                <w:sz w:val="18"/>
                <w:szCs w:val="18"/>
                <w:lang w:val="en-GB"/>
              </w:rPr>
            </w:pPr>
            <w:r w:rsidRPr="00B03C06">
              <w:rPr>
                <w:rFonts w:ascii="Times New Roman" w:hAnsi="Times New Roman"/>
                <w:sz w:val="18"/>
                <w:szCs w:val="18"/>
                <w:lang w:val="en-GB"/>
              </w:rPr>
              <w:t>None</w:t>
            </w:r>
            <w:bookmarkStart w:id="14" w:name="_Ref434335281"/>
            <w:r w:rsidRPr="00B03C06">
              <w:rPr>
                <w:rFonts w:ascii="Times New Roman" w:hAnsi="Times New Roman"/>
                <w:b/>
                <w:snapToGrid w:val="0"/>
                <w:sz w:val="18"/>
                <w:szCs w:val="18"/>
                <w:vertAlign w:val="superscript"/>
              </w:rPr>
              <w:footnoteReference w:id="25"/>
            </w:r>
            <w:bookmarkEnd w:id="14"/>
          </w:p>
        </w:tc>
        <w:tc>
          <w:tcPr>
            <w:tcW w:w="1170" w:type="dxa"/>
          </w:tcPr>
          <w:p w:rsidR="0003497B" w:rsidRPr="00B03C06" w:rsidRDefault="0003497B" w:rsidP="00CE214C">
            <w:pPr>
              <w:spacing w:before="120" w:after="120"/>
              <w:rPr>
                <w:rFonts w:ascii="Times New Roman" w:hAnsi="Times New Roman"/>
                <w:sz w:val="18"/>
                <w:szCs w:val="18"/>
                <w:lang w:val="en-GB"/>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Annually</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Oversight missions</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UNDP-GEF team</w:t>
            </w:r>
          </w:p>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sz w:val="18"/>
                <w:szCs w:val="18"/>
              </w:rPr>
              <w:t>FAO GEF Team</w:t>
            </w:r>
          </w:p>
        </w:tc>
        <w:tc>
          <w:tcPr>
            <w:tcW w:w="1350" w:type="dxa"/>
          </w:tcPr>
          <w:p w:rsidR="0003497B" w:rsidRPr="00B03C06" w:rsidRDefault="0003497B" w:rsidP="00CE214C">
            <w:pPr>
              <w:spacing w:before="120" w:after="120"/>
              <w:rPr>
                <w:rFonts w:ascii="Times New Roman" w:hAnsi="Times New Roman"/>
                <w:sz w:val="18"/>
                <w:szCs w:val="18"/>
                <w:lang w:val="en-GB"/>
              </w:rPr>
            </w:pPr>
            <w:r w:rsidRPr="00B03C06">
              <w:rPr>
                <w:rFonts w:ascii="Times New Roman" w:hAnsi="Times New Roman"/>
                <w:sz w:val="18"/>
                <w:szCs w:val="18"/>
                <w:lang w:val="en-GB"/>
              </w:rPr>
              <w:t>None</w:t>
            </w:r>
            <w:r w:rsidRPr="00B03C06">
              <w:rPr>
                <w:rFonts w:ascii="Times New Roman" w:hAnsi="Times New Roman"/>
                <w:sz w:val="18"/>
                <w:szCs w:val="18"/>
                <w:lang w:val="en-GB"/>
              </w:rPr>
              <w:fldChar w:fldCharType="begin"/>
            </w:r>
            <w:r w:rsidRPr="00B03C06">
              <w:rPr>
                <w:rFonts w:ascii="Times New Roman" w:hAnsi="Times New Roman"/>
                <w:sz w:val="18"/>
                <w:szCs w:val="18"/>
                <w:lang w:val="en-GB"/>
              </w:rPr>
              <w:instrText xml:space="preserve"> NOTEREF _Ref434335281 \f \h </w:instrText>
            </w:r>
            <w:r w:rsidRPr="00B03C06">
              <w:rPr>
                <w:rFonts w:ascii="Times New Roman" w:hAnsi="Times New Roman"/>
                <w:sz w:val="18"/>
                <w:szCs w:val="18"/>
                <w:lang w:val="en-GB"/>
              </w:rPr>
            </w:r>
            <w:r w:rsidRPr="00B03C06">
              <w:rPr>
                <w:rFonts w:ascii="Times New Roman" w:hAnsi="Times New Roman"/>
                <w:sz w:val="18"/>
                <w:szCs w:val="18"/>
                <w:lang w:val="en-GB"/>
              </w:rPr>
              <w:fldChar w:fldCharType="separate"/>
            </w:r>
            <w:r w:rsidRPr="0003497B">
              <w:rPr>
                <w:rStyle w:val="FootnoteReference"/>
              </w:rPr>
              <w:t>25</w:t>
            </w:r>
            <w:r w:rsidRPr="00B03C06">
              <w:rPr>
                <w:rFonts w:ascii="Times New Roman" w:hAnsi="Times New Roman"/>
                <w:sz w:val="18"/>
                <w:szCs w:val="18"/>
                <w:lang w:val="en-GB"/>
              </w:rPr>
              <w:fldChar w:fldCharType="end"/>
            </w:r>
          </w:p>
        </w:tc>
        <w:tc>
          <w:tcPr>
            <w:tcW w:w="1170" w:type="dxa"/>
          </w:tcPr>
          <w:p w:rsidR="0003497B" w:rsidRPr="00B03C06" w:rsidRDefault="0003497B" w:rsidP="00CE214C">
            <w:pPr>
              <w:spacing w:before="120" w:after="120"/>
              <w:rPr>
                <w:rFonts w:ascii="Times New Roman" w:hAnsi="Times New Roman"/>
                <w:sz w:val="18"/>
                <w:szCs w:val="18"/>
                <w:lang w:val="en-GB"/>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Troubleshooting as needed</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Knowledge management as outlined in Outcome 3</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tc>
        <w:tc>
          <w:tcPr>
            <w:tcW w:w="1350" w:type="dxa"/>
          </w:tcPr>
          <w:p w:rsidR="0003497B" w:rsidRPr="00B03C06" w:rsidRDefault="0003497B" w:rsidP="00CE214C">
            <w:pPr>
              <w:spacing w:before="120" w:after="120"/>
              <w:rPr>
                <w:rFonts w:ascii="Times New Roman" w:hAnsi="Times New Roman"/>
                <w:sz w:val="18"/>
                <w:szCs w:val="18"/>
              </w:rPr>
            </w:pPr>
          </w:p>
        </w:tc>
        <w:tc>
          <w:tcPr>
            <w:tcW w:w="1170" w:type="dxa"/>
          </w:tcPr>
          <w:p w:rsidR="0003497B" w:rsidRPr="00B03C06" w:rsidRDefault="0003497B" w:rsidP="00CE214C">
            <w:pPr>
              <w:spacing w:before="120" w:after="120"/>
              <w:rPr>
                <w:rFonts w:ascii="Times New Roman" w:hAnsi="Times New Roman"/>
                <w:sz w:val="18"/>
                <w:szCs w:val="18"/>
                <w:highlight w:val="yellow"/>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On-going</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 xml:space="preserve">GEF Secretariat learning missions/site visits </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 Country Office and Project Manager and UNDP-GEF team</w:t>
            </w:r>
          </w:p>
        </w:tc>
        <w:tc>
          <w:tcPr>
            <w:tcW w:w="1350" w:type="dxa"/>
          </w:tcPr>
          <w:p w:rsidR="0003497B" w:rsidRPr="00B03C06" w:rsidRDefault="0003497B" w:rsidP="00CE214C">
            <w:pPr>
              <w:spacing w:before="120" w:after="120"/>
              <w:rPr>
                <w:rFonts w:ascii="Times New Roman" w:hAnsi="Times New Roman"/>
                <w:sz w:val="18"/>
                <w:szCs w:val="18"/>
                <w:lang w:val="en-GB"/>
              </w:rPr>
            </w:pPr>
            <w:r w:rsidRPr="00B03C06">
              <w:rPr>
                <w:rFonts w:ascii="Times New Roman" w:hAnsi="Times New Roman"/>
                <w:sz w:val="18"/>
                <w:szCs w:val="18"/>
                <w:lang w:val="en-GB"/>
              </w:rPr>
              <w:t>None</w:t>
            </w:r>
          </w:p>
        </w:tc>
        <w:tc>
          <w:tcPr>
            <w:tcW w:w="1170" w:type="dxa"/>
          </w:tcPr>
          <w:p w:rsidR="0003497B" w:rsidRPr="00B03C06" w:rsidRDefault="0003497B" w:rsidP="00CE214C">
            <w:pPr>
              <w:spacing w:before="120" w:after="120"/>
              <w:rPr>
                <w:rFonts w:ascii="Times New Roman" w:hAnsi="Times New Roman"/>
                <w:sz w:val="18"/>
                <w:szCs w:val="18"/>
                <w:lang w:val="en-GB"/>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To be determined.</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Mid-term GEF Tracking Tool to be updated by (add name of national/regional  institute if relevant)</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Project Manager</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NONE</w:t>
            </w:r>
          </w:p>
        </w:tc>
        <w:tc>
          <w:tcPr>
            <w:tcW w:w="1170" w:type="dxa"/>
          </w:tcPr>
          <w:p w:rsidR="0003497B" w:rsidRPr="00B03C06" w:rsidRDefault="0003497B" w:rsidP="00CE214C">
            <w:pPr>
              <w:spacing w:before="120" w:after="120"/>
              <w:rPr>
                <w:rFonts w:ascii="Times New Roman" w:hAnsi="Times New Roman"/>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Before mid-term review mission takes place.</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 xml:space="preserve">Independent Mid-term Review (MTR) and management response  </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w:t>
            </w:r>
            <w:r>
              <w:rPr>
                <w:rFonts w:ascii="Times New Roman" w:hAnsi="Times New Roman"/>
                <w:sz w:val="18"/>
                <w:szCs w:val="18"/>
              </w:rPr>
              <w:t>/FAO</w:t>
            </w:r>
            <w:r w:rsidRPr="00B03C06">
              <w:rPr>
                <w:rFonts w:ascii="Times New Roman" w:hAnsi="Times New Roman"/>
                <w:sz w:val="18"/>
                <w:szCs w:val="18"/>
              </w:rPr>
              <w:t xml:space="preserve"> Country Office and Project team and UNDP</w:t>
            </w:r>
            <w:r>
              <w:rPr>
                <w:rFonts w:ascii="Times New Roman" w:hAnsi="Times New Roman"/>
                <w:sz w:val="18"/>
                <w:szCs w:val="18"/>
              </w:rPr>
              <w:t>/FAO</w:t>
            </w:r>
            <w:r w:rsidRPr="00B03C06">
              <w:rPr>
                <w:rFonts w:ascii="Times New Roman" w:hAnsi="Times New Roman"/>
                <w:sz w:val="18"/>
                <w:szCs w:val="18"/>
              </w:rPr>
              <w:t>-GEF team</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USD 30,000</w:t>
            </w:r>
          </w:p>
        </w:tc>
        <w:tc>
          <w:tcPr>
            <w:tcW w:w="1170" w:type="dxa"/>
          </w:tcPr>
          <w:p w:rsidR="0003497B" w:rsidRPr="00B03C06" w:rsidRDefault="0003497B" w:rsidP="00CE214C">
            <w:pPr>
              <w:spacing w:before="120" w:after="120"/>
              <w:rPr>
                <w:rFonts w:ascii="Times New Roman" w:hAnsi="Times New Roman"/>
                <w:sz w:val="18"/>
                <w:szCs w:val="18"/>
                <w:highlight w:val="yellow"/>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Between 2</w:t>
            </w:r>
            <w:r w:rsidRPr="00B03C06">
              <w:rPr>
                <w:rFonts w:ascii="Times New Roman" w:hAnsi="Times New Roman"/>
                <w:sz w:val="18"/>
                <w:szCs w:val="18"/>
                <w:vertAlign w:val="superscript"/>
              </w:rPr>
              <w:t>nd</w:t>
            </w:r>
            <w:r w:rsidRPr="00B03C06">
              <w:rPr>
                <w:rFonts w:ascii="Times New Roman" w:hAnsi="Times New Roman"/>
                <w:sz w:val="18"/>
                <w:szCs w:val="18"/>
              </w:rPr>
              <w:t xml:space="preserve"> and 3</w:t>
            </w:r>
            <w:r w:rsidRPr="00B03C06">
              <w:rPr>
                <w:rFonts w:ascii="Times New Roman" w:hAnsi="Times New Roman"/>
                <w:sz w:val="18"/>
                <w:szCs w:val="18"/>
                <w:vertAlign w:val="superscript"/>
              </w:rPr>
              <w:t>rd</w:t>
            </w:r>
            <w:r w:rsidRPr="00B03C06">
              <w:rPr>
                <w:rFonts w:ascii="Times New Roman" w:hAnsi="Times New Roman"/>
                <w:sz w:val="18"/>
                <w:szCs w:val="18"/>
              </w:rPr>
              <w:t xml:space="preserve"> PIR.  </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Terminal GEF Tracking Tool to be updated by (add name of national/regional institute if relevant)</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Project Manager </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NONE </w:t>
            </w:r>
          </w:p>
        </w:tc>
        <w:tc>
          <w:tcPr>
            <w:tcW w:w="1170" w:type="dxa"/>
          </w:tcPr>
          <w:p w:rsidR="0003497B" w:rsidRPr="00B03C06" w:rsidRDefault="0003497B" w:rsidP="00CE214C">
            <w:pPr>
              <w:spacing w:before="120" w:after="120"/>
              <w:rPr>
                <w:rFonts w:ascii="Times New Roman" w:hAnsi="Times New Roman"/>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Before terminal evaluation mission takes place</w:t>
            </w:r>
          </w:p>
        </w:tc>
      </w:tr>
      <w:tr w:rsidR="0003497B" w:rsidRPr="00B03C06" w:rsidTr="00CE214C">
        <w:trPr>
          <w:jc w:val="center"/>
        </w:trPr>
        <w:tc>
          <w:tcPr>
            <w:tcW w:w="3395" w:type="dxa"/>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Independent Terminal Evaluation (TE) included in UNDP evaluation plan, and management response</w:t>
            </w:r>
          </w:p>
        </w:tc>
        <w:tc>
          <w:tcPr>
            <w:tcW w:w="198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UNDP</w:t>
            </w:r>
            <w:r>
              <w:rPr>
                <w:rFonts w:ascii="Times New Roman" w:hAnsi="Times New Roman"/>
                <w:sz w:val="18"/>
                <w:szCs w:val="18"/>
              </w:rPr>
              <w:t>/FAO</w:t>
            </w:r>
            <w:r w:rsidRPr="00B03C06">
              <w:rPr>
                <w:rFonts w:ascii="Times New Roman" w:hAnsi="Times New Roman"/>
                <w:sz w:val="18"/>
                <w:szCs w:val="18"/>
              </w:rPr>
              <w:t xml:space="preserve"> Country Office and Project team and UNDP</w:t>
            </w:r>
            <w:r>
              <w:rPr>
                <w:rFonts w:ascii="Times New Roman" w:hAnsi="Times New Roman"/>
                <w:sz w:val="18"/>
                <w:szCs w:val="18"/>
              </w:rPr>
              <w:t>/FAO</w:t>
            </w:r>
            <w:r w:rsidRPr="00B03C06">
              <w:rPr>
                <w:rFonts w:ascii="Times New Roman" w:hAnsi="Times New Roman"/>
                <w:sz w:val="18"/>
                <w:szCs w:val="18"/>
              </w:rPr>
              <w:t>-GEF team</w:t>
            </w:r>
          </w:p>
        </w:tc>
        <w:tc>
          <w:tcPr>
            <w:tcW w:w="1350"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USD 30,000 - </w:t>
            </w:r>
          </w:p>
        </w:tc>
        <w:tc>
          <w:tcPr>
            <w:tcW w:w="1170" w:type="dxa"/>
          </w:tcPr>
          <w:p w:rsidR="0003497B" w:rsidRPr="00B03C06" w:rsidRDefault="0003497B" w:rsidP="00CE214C">
            <w:pPr>
              <w:tabs>
                <w:tab w:val="center" w:pos="1216"/>
              </w:tabs>
              <w:spacing w:before="120" w:after="120"/>
              <w:rPr>
                <w:rFonts w:ascii="Times New Roman" w:hAnsi="Times New Roman"/>
                <w:sz w:val="18"/>
                <w:szCs w:val="18"/>
              </w:rPr>
            </w:pPr>
          </w:p>
        </w:tc>
        <w:tc>
          <w:tcPr>
            <w:tcW w:w="1891" w:type="dxa"/>
          </w:tcPr>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At least three months before operational closure</w:t>
            </w:r>
          </w:p>
        </w:tc>
      </w:tr>
      <w:tr w:rsidR="0003497B" w:rsidRPr="00B03C06" w:rsidTr="00CE214C">
        <w:trPr>
          <w:cantSplit/>
          <w:trHeight w:val="710"/>
          <w:jc w:val="center"/>
        </w:trPr>
        <w:tc>
          <w:tcPr>
            <w:tcW w:w="5375" w:type="dxa"/>
            <w:gridSpan w:val="2"/>
            <w:shd w:val="clear" w:color="auto" w:fill="E6E6E6"/>
          </w:tcPr>
          <w:p w:rsidR="0003497B" w:rsidRPr="00B03C06" w:rsidRDefault="0003497B" w:rsidP="00CE214C">
            <w:pPr>
              <w:spacing w:before="120" w:after="120"/>
              <w:rPr>
                <w:rFonts w:ascii="Times New Roman" w:hAnsi="Times New Roman"/>
                <w:b/>
                <w:sz w:val="18"/>
                <w:szCs w:val="18"/>
              </w:rPr>
            </w:pPr>
            <w:r w:rsidRPr="00B03C06">
              <w:rPr>
                <w:rFonts w:ascii="Times New Roman" w:hAnsi="Times New Roman"/>
                <w:b/>
                <w:sz w:val="18"/>
                <w:szCs w:val="18"/>
              </w:rPr>
              <w:t xml:space="preserve">TOTAL indicative COST </w:t>
            </w:r>
          </w:p>
          <w:p w:rsidR="0003497B" w:rsidRPr="00B03C06" w:rsidRDefault="0003497B" w:rsidP="00CE214C">
            <w:pPr>
              <w:spacing w:before="120" w:after="120"/>
              <w:rPr>
                <w:rFonts w:ascii="Times New Roman" w:hAnsi="Times New Roman"/>
                <w:sz w:val="18"/>
                <w:szCs w:val="18"/>
              </w:rPr>
            </w:pPr>
            <w:r w:rsidRPr="00B03C06">
              <w:rPr>
                <w:rFonts w:ascii="Times New Roman" w:hAnsi="Times New Roman"/>
                <w:sz w:val="18"/>
                <w:szCs w:val="18"/>
              </w:rPr>
              <w:t xml:space="preserve">Excluding project team staff time, and UNDP staff and travel expenses </w:t>
            </w:r>
          </w:p>
        </w:tc>
        <w:tc>
          <w:tcPr>
            <w:tcW w:w="1350" w:type="dxa"/>
            <w:shd w:val="clear" w:color="auto" w:fill="E6E6E6"/>
          </w:tcPr>
          <w:p w:rsidR="0003497B" w:rsidRPr="0090592C" w:rsidRDefault="0003497B" w:rsidP="00CE214C">
            <w:pPr>
              <w:spacing w:before="120" w:after="120"/>
              <w:rPr>
                <w:rFonts w:ascii="Times New Roman" w:hAnsi="Times New Roman"/>
                <w:sz w:val="18"/>
                <w:szCs w:val="18"/>
              </w:rPr>
            </w:pPr>
            <w:r w:rsidRPr="0090592C">
              <w:rPr>
                <w:rFonts w:ascii="Times New Roman" w:hAnsi="Times New Roman"/>
                <w:sz w:val="18"/>
                <w:szCs w:val="18"/>
              </w:rPr>
              <w:t>111,000</w:t>
            </w:r>
          </w:p>
        </w:tc>
        <w:tc>
          <w:tcPr>
            <w:tcW w:w="1170" w:type="dxa"/>
            <w:shd w:val="clear" w:color="auto" w:fill="E6E6E6"/>
          </w:tcPr>
          <w:p w:rsidR="0003497B" w:rsidRPr="00B03C06" w:rsidRDefault="0003497B" w:rsidP="00CE214C">
            <w:pPr>
              <w:spacing w:before="120" w:after="120"/>
              <w:rPr>
                <w:rFonts w:ascii="Times New Roman" w:hAnsi="Times New Roman"/>
                <w:i/>
                <w:sz w:val="18"/>
                <w:szCs w:val="18"/>
                <w:highlight w:val="yellow"/>
              </w:rPr>
            </w:pPr>
          </w:p>
        </w:tc>
        <w:tc>
          <w:tcPr>
            <w:tcW w:w="1891" w:type="dxa"/>
            <w:shd w:val="clear" w:color="auto" w:fill="E6E6E6"/>
          </w:tcPr>
          <w:p w:rsidR="0003497B" w:rsidRPr="00B03C06" w:rsidRDefault="0003497B" w:rsidP="00CE214C">
            <w:pPr>
              <w:spacing w:before="120" w:after="120"/>
              <w:rPr>
                <w:rFonts w:ascii="Times New Roman" w:hAnsi="Times New Roman"/>
                <w:sz w:val="18"/>
                <w:szCs w:val="18"/>
                <w:highlight w:val="yellow"/>
              </w:rPr>
            </w:pPr>
          </w:p>
        </w:tc>
      </w:tr>
    </w:tbl>
    <w:p w:rsidR="003E3ABA" w:rsidRPr="00363E60" w:rsidRDefault="003E3ABA" w:rsidP="004A52F3">
      <w:pPr>
        <w:spacing w:before="120" w:after="120"/>
        <w:rPr>
          <w:rFonts w:ascii="Times New Roman" w:hAnsi="Times New Roman"/>
          <w:b/>
          <w:bCs/>
          <w:szCs w:val="20"/>
        </w:rPr>
      </w:pPr>
    </w:p>
    <w:p w:rsidR="00CC49D5" w:rsidRPr="00363E60" w:rsidRDefault="00CC49D5" w:rsidP="004A52F3">
      <w:pPr>
        <w:spacing w:before="120" w:after="120"/>
        <w:rPr>
          <w:rFonts w:ascii="Times New Roman" w:hAnsi="Times New Roman"/>
          <w:b/>
          <w:bCs/>
          <w:szCs w:val="20"/>
        </w:rPr>
      </w:pPr>
    </w:p>
    <w:p w:rsidR="003E3ABA" w:rsidRPr="00363E60" w:rsidRDefault="003E3ABA" w:rsidP="00633611">
      <w:pPr>
        <w:pStyle w:val="Heading1"/>
        <w:tabs>
          <w:tab w:val="clear" w:pos="6300"/>
        </w:tabs>
        <w:spacing w:before="120" w:after="120"/>
        <w:ind w:left="720"/>
        <w:rPr>
          <w:rFonts w:ascii="Times New Roman" w:hAnsi="Times New Roman"/>
        </w:rPr>
      </w:pPr>
      <w:bookmarkStart w:id="15" w:name="_Toc328844526"/>
      <w:r w:rsidRPr="00363E60">
        <w:rPr>
          <w:rFonts w:ascii="Times New Roman" w:hAnsi="Times New Roman"/>
        </w:rPr>
        <w:t>Governance and Management Arrangements</w:t>
      </w:r>
      <w:bookmarkEnd w:id="15"/>
      <w:r w:rsidRPr="00363E60">
        <w:rPr>
          <w:rFonts w:ascii="Times New Roman" w:hAnsi="Times New Roman"/>
        </w:rPr>
        <w:t xml:space="preserve"> </w:t>
      </w:r>
    </w:p>
    <w:p w:rsidR="00E61587" w:rsidRPr="00363E60" w:rsidRDefault="00E61587" w:rsidP="004A52F3">
      <w:pPr>
        <w:spacing w:before="120" w:after="120"/>
        <w:rPr>
          <w:rFonts w:ascii="Times New Roman" w:hAnsi="Times New Roman"/>
          <w:i/>
          <w:noProof/>
          <w:szCs w:val="20"/>
          <w:lang w:eastAsia="zh-CN"/>
        </w:rPr>
      </w:pPr>
    </w:p>
    <w:p w:rsidR="00393350" w:rsidRPr="00363E60" w:rsidRDefault="003E3ABA" w:rsidP="004A52F3">
      <w:pPr>
        <w:spacing w:before="120" w:after="120"/>
        <w:rPr>
          <w:rFonts w:ascii="Times New Roman" w:hAnsi="Times New Roman"/>
          <w:szCs w:val="20"/>
        </w:rPr>
      </w:pPr>
      <w:r w:rsidRPr="00363E60">
        <w:rPr>
          <w:rFonts w:ascii="Times New Roman" w:hAnsi="Times New Roman"/>
          <w:noProof/>
          <w:szCs w:val="20"/>
          <w:u w:val="single"/>
          <w:lang w:eastAsia="zh-CN"/>
        </w:rPr>
        <w:t>Roles and responsibilities of the project’s governance mechanism</w:t>
      </w:r>
      <w:r w:rsidRPr="00363E60">
        <w:rPr>
          <w:rFonts w:ascii="Times New Roman" w:hAnsi="Times New Roman"/>
          <w:noProof/>
          <w:szCs w:val="20"/>
          <w:lang w:eastAsia="zh-CN"/>
        </w:rPr>
        <w:t>:  The project will be implemented following UNDP’s national implementation modality,</w:t>
      </w:r>
      <w:r w:rsidRPr="00363E60">
        <w:rPr>
          <w:rFonts w:ascii="Times New Roman" w:hAnsi="Times New Roman"/>
          <w:szCs w:val="20"/>
        </w:rPr>
        <w:t xml:space="preserve"> according to the Standard Basic Assistance Agreement between UNDP and the Government of </w:t>
      </w:r>
      <w:r w:rsidR="00D36F36" w:rsidRPr="00363E60">
        <w:rPr>
          <w:rFonts w:ascii="Times New Roman" w:hAnsi="Times New Roman"/>
          <w:szCs w:val="20"/>
        </w:rPr>
        <w:t>Uganda</w:t>
      </w:r>
      <w:r w:rsidRPr="00363E60">
        <w:rPr>
          <w:rFonts w:ascii="Times New Roman" w:hAnsi="Times New Roman"/>
          <w:i/>
          <w:szCs w:val="20"/>
        </w:rPr>
        <w:t>,</w:t>
      </w:r>
      <w:r w:rsidRPr="00363E60">
        <w:rPr>
          <w:rFonts w:ascii="Times New Roman" w:hAnsi="Times New Roman"/>
          <w:szCs w:val="20"/>
        </w:rPr>
        <w:t xml:space="preserve"> and the Country Program</w:t>
      </w:r>
      <w:r w:rsidR="0097619D" w:rsidRPr="00363E60">
        <w:rPr>
          <w:rFonts w:ascii="Times New Roman" w:hAnsi="Times New Roman"/>
          <w:szCs w:val="20"/>
        </w:rPr>
        <w:t>me</w:t>
      </w:r>
      <w:r w:rsidRPr="00363E60">
        <w:rPr>
          <w:rFonts w:ascii="Times New Roman" w:hAnsi="Times New Roman"/>
          <w:i/>
          <w:szCs w:val="20"/>
        </w:rPr>
        <w:t>.</w:t>
      </w:r>
      <w:r w:rsidRPr="00363E60">
        <w:rPr>
          <w:rFonts w:ascii="Times New Roman" w:hAnsi="Times New Roman"/>
          <w:szCs w:val="20"/>
        </w:rPr>
        <w:t xml:space="preserve"> </w:t>
      </w:r>
    </w:p>
    <w:p w:rsidR="003E3ABA" w:rsidRPr="00363E60" w:rsidRDefault="003E3ABA" w:rsidP="004A52F3">
      <w:pPr>
        <w:spacing w:before="120" w:after="120"/>
        <w:rPr>
          <w:rFonts w:ascii="Times New Roman" w:hAnsi="Times New Roman"/>
          <w:noProof/>
          <w:szCs w:val="20"/>
          <w:lang w:eastAsia="zh-CN"/>
        </w:rPr>
      </w:pPr>
      <w:r w:rsidRPr="00363E60">
        <w:rPr>
          <w:rFonts w:ascii="Times New Roman" w:hAnsi="Times New Roman"/>
          <w:noProof/>
          <w:szCs w:val="20"/>
          <w:lang w:eastAsia="zh-CN"/>
        </w:rPr>
        <w:t xml:space="preserve">The </w:t>
      </w:r>
      <w:r w:rsidRPr="00363E60">
        <w:rPr>
          <w:rFonts w:ascii="Times New Roman" w:hAnsi="Times New Roman"/>
          <w:b/>
          <w:noProof/>
          <w:szCs w:val="20"/>
          <w:lang w:eastAsia="zh-CN"/>
        </w:rPr>
        <w:t>Implementing Partner</w:t>
      </w:r>
      <w:r w:rsidRPr="00363E60">
        <w:rPr>
          <w:rFonts w:ascii="Times New Roman" w:hAnsi="Times New Roman"/>
          <w:noProof/>
          <w:szCs w:val="20"/>
          <w:lang w:eastAsia="zh-CN"/>
        </w:rPr>
        <w:t xml:space="preserve"> for this project is</w:t>
      </w:r>
      <w:r w:rsidR="00CD7018" w:rsidRPr="00363E60">
        <w:rPr>
          <w:rFonts w:ascii="Times New Roman" w:hAnsi="Times New Roman"/>
          <w:noProof/>
          <w:szCs w:val="20"/>
          <w:lang w:eastAsia="zh-CN"/>
        </w:rPr>
        <w:t xml:space="preserve">  </w:t>
      </w:r>
      <w:r w:rsidR="00D36F36" w:rsidRPr="00363E60">
        <w:rPr>
          <w:rFonts w:ascii="Times New Roman" w:hAnsi="Times New Roman"/>
          <w:noProof/>
          <w:szCs w:val="20"/>
          <w:lang w:eastAsia="zh-CN"/>
        </w:rPr>
        <w:t>Ministry of Agriculture, Animal Industry and Fisheries (MAAIF)</w:t>
      </w:r>
      <w:r w:rsidRPr="00363E60">
        <w:rPr>
          <w:rFonts w:ascii="Times New Roman" w:hAnsi="Times New Roman"/>
          <w:i/>
          <w:noProof/>
          <w:szCs w:val="20"/>
          <w:lang w:eastAsia="zh-CN"/>
        </w:rPr>
        <w:t xml:space="preserve">.  </w:t>
      </w:r>
      <w:r w:rsidRPr="00363E60">
        <w:rPr>
          <w:rFonts w:ascii="Times New Roman" w:hAnsi="Times New Roman"/>
          <w:noProof/>
          <w:szCs w:val="20"/>
          <w:lang w:eastAsia="zh-CN"/>
        </w:rPr>
        <w:t xml:space="preserve">The Implementing Partner is responsible and accountable for managing this project, including the monitoring and evaluation of project interventions, achieving project outcomes, and for the effective use of UNDP resources. </w:t>
      </w:r>
    </w:p>
    <w:p w:rsidR="00AA2850" w:rsidRPr="00363E60" w:rsidRDefault="003E3ABA" w:rsidP="00AA2850">
      <w:pPr>
        <w:spacing w:before="120" w:after="120"/>
        <w:rPr>
          <w:rFonts w:ascii="Times New Roman" w:hAnsi="Times New Roman"/>
          <w:noProof/>
          <w:szCs w:val="20"/>
          <w:lang w:eastAsia="zh-CN"/>
        </w:rPr>
      </w:pPr>
      <w:r w:rsidRPr="00363E60">
        <w:rPr>
          <w:rFonts w:ascii="Times New Roman" w:hAnsi="Times New Roman"/>
          <w:noProof/>
          <w:szCs w:val="20"/>
          <w:lang w:eastAsia="zh-CN"/>
        </w:rPr>
        <w:t>The project organisation structure is as follows:</w:t>
      </w:r>
    </w:p>
    <w:p w:rsidR="00AA2850" w:rsidRPr="00363E60" w:rsidRDefault="00AA2850" w:rsidP="00AA2850">
      <w:pPr>
        <w:spacing w:before="120" w:after="120"/>
        <w:rPr>
          <w:rFonts w:ascii="Times New Roman" w:hAnsi="Times New Roman"/>
          <w:noProof/>
          <w:szCs w:val="20"/>
          <w:lang w:eastAsia="zh-CN"/>
        </w:rPr>
      </w:pPr>
    </w:p>
    <w:p w:rsidR="00AA2850" w:rsidRPr="00363E60" w:rsidRDefault="00AA2850" w:rsidP="00AA2850">
      <w:pPr>
        <w:spacing w:before="120" w:after="120"/>
        <w:ind w:left="1440"/>
        <w:rPr>
          <w:rFonts w:ascii="Times New Roman" w:hAnsi="Times New Roman"/>
          <w:noProof/>
          <w:szCs w:val="20"/>
          <w:lang w:eastAsia="zh-CN"/>
        </w:rPr>
      </w:pPr>
      <w:r w:rsidRPr="00363E60">
        <w:rPr>
          <w:rFonts w:ascii="Times New Roman" w:hAnsi="Times New Roman"/>
          <w:noProof/>
        </w:rPr>
        <mc:AlternateContent>
          <mc:Choice Requires="wpg">
            <w:drawing>
              <wp:inline distT="0" distB="0" distL="0" distR="0" wp14:anchorId="52DA7829" wp14:editId="22409CF4">
                <wp:extent cx="4346111" cy="3048000"/>
                <wp:effectExtent l="0" t="0" r="0" b="0"/>
                <wp:docPr id="1" name="Canvas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111" cy="3048000"/>
                          <a:chOff x="0" y="0"/>
                          <a:chExt cx="5943600" cy="3657600"/>
                        </a:xfrm>
                      </wpg:grpSpPr>
                      <wps:wsp>
                        <wps:cNvPr id="2" name="Canvas 340"/>
                        <wps:cNvSpPr>
                          <a:spLocks noChangeAspect="1" noChangeArrowheads="1"/>
                        </wps:cNvSpPr>
                        <wps:spPr bwMode="auto">
                          <a:xfrm>
                            <a:off x="0" y="0"/>
                            <a:ext cx="5943600" cy="3657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2"/>
                        <wps:cNvSpPr>
                          <a:spLocks noChangeArrowheads="1"/>
                        </wps:cNvSpPr>
                        <wps:spPr bwMode="auto">
                          <a:xfrm>
                            <a:off x="2171700" y="1943700"/>
                            <a:ext cx="1371600" cy="570900"/>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jc w:val="center"/>
                                <w:rPr>
                                  <w:b/>
                                  <w:sz w:val="18"/>
                                  <w:szCs w:val="18"/>
                                </w:rPr>
                              </w:pPr>
                              <w:r>
                                <w:rPr>
                                  <w:b/>
                                  <w:sz w:val="18"/>
                                  <w:szCs w:val="18"/>
                                </w:rPr>
                                <w:t>Project Manager</w:t>
                              </w:r>
                            </w:p>
                            <w:p w:rsidR="00B377F2" w:rsidRPr="00EB563F" w:rsidRDefault="00B377F2" w:rsidP="00AA2850">
                              <w:pPr>
                                <w:jc w:val="center"/>
                                <w:rPr>
                                  <w:szCs w:val="20"/>
                                </w:rPr>
                              </w:pPr>
                            </w:p>
                          </w:txbxContent>
                        </wps:txbx>
                        <wps:bodyPr rot="0" vert="horz" wrap="square" lIns="91440" tIns="45720" rIns="91440" bIns="45720" anchor="t" anchorCtr="0" upright="1">
                          <a:noAutofit/>
                        </wps:bodyPr>
                      </wps:wsp>
                      <wps:wsp>
                        <wps:cNvPr id="7" name="Rectangle 343"/>
                        <wps:cNvSpPr>
                          <a:spLocks noChangeArrowheads="1"/>
                        </wps:cNvSpPr>
                        <wps:spPr bwMode="auto">
                          <a:xfrm>
                            <a:off x="571500" y="571500"/>
                            <a:ext cx="4686300" cy="293300"/>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jc w:val="center"/>
                                <w:rPr>
                                  <w:b/>
                                </w:rPr>
                              </w:pPr>
                              <w:r>
                                <w:rPr>
                                  <w:b/>
                                </w:rPr>
                                <w:t>Project Board</w:t>
                              </w:r>
                            </w:p>
                          </w:txbxContent>
                        </wps:txbx>
                        <wps:bodyPr rot="0" vert="horz" wrap="square" lIns="91440" tIns="45720" rIns="91440" bIns="45720" anchor="t" anchorCtr="0" upright="1">
                          <a:noAutofit/>
                        </wps:bodyPr>
                      </wps:wsp>
                      <wps:wsp>
                        <wps:cNvPr id="8" name="Rectangle 344"/>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jc w:val="center"/>
                                <w:rPr>
                                  <w:b/>
                                  <w:bCs/>
                                  <w:sz w:val="18"/>
                                  <w:szCs w:val="18"/>
                                </w:rPr>
                              </w:pPr>
                              <w:r w:rsidRPr="00CA0EEF">
                                <w:rPr>
                                  <w:b/>
                                  <w:bCs/>
                                  <w:sz w:val="18"/>
                                  <w:szCs w:val="18"/>
                                </w:rPr>
                                <w:t xml:space="preserve">Senior </w:t>
                              </w:r>
                              <w:r>
                                <w:rPr>
                                  <w:b/>
                                  <w:bCs/>
                                  <w:sz w:val="18"/>
                                  <w:szCs w:val="18"/>
                                </w:rPr>
                                <w:t xml:space="preserve">Beneficiary:  </w:t>
                              </w:r>
                            </w:p>
                            <w:p w:rsidR="00B377F2" w:rsidRDefault="00B377F2" w:rsidP="00AA2850">
                              <w:pPr>
                                <w:jc w:val="center"/>
                                <w:rPr>
                                  <w:b/>
                                  <w:bCs/>
                                  <w:sz w:val="18"/>
                                  <w:szCs w:val="18"/>
                                </w:rPr>
                              </w:pPr>
                              <w:r>
                                <w:rPr>
                                  <w:b/>
                                  <w:bCs/>
                                  <w:sz w:val="18"/>
                                  <w:szCs w:val="18"/>
                                </w:rPr>
                                <w:t>MAAIF</w:t>
                              </w:r>
                            </w:p>
                          </w:txbxContent>
                        </wps:txbx>
                        <wps:bodyPr rot="0" vert="horz" wrap="square" lIns="91440" tIns="45720" rIns="91440" bIns="45720" anchor="t" anchorCtr="0" upright="1">
                          <a:noAutofit/>
                        </wps:bodyPr>
                      </wps:wsp>
                      <wps:wsp>
                        <wps:cNvPr id="9" name="Rectangle 345"/>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spacing w:after="0"/>
                                <w:jc w:val="center"/>
                                <w:rPr>
                                  <w:b/>
                                  <w:sz w:val="18"/>
                                  <w:szCs w:val="18"/>
                                </w:rPr>
                              </w:pPr>
                              <w:r w:rsidRPr="00CA0EEF">
                                <w:rPr>
                                  <w:b/>
                                  <w:sz w:val="18"/>
                                  <w:szCs w:val="18"/>
                                </w:rPr>
                                <w:t>Executive</w:t>
                              </w:r>
                              <w:r>
                                <w:rPr>
                                  <w:b/>
                                  <w:sz w:val="18"/>
                                  <w:szCs w:val="18"/>
                                </w:rPr>
                                <w:t xml:space="preserve">: </w:t>
                              </w:r>
                            </w:p>
                            <w:p w:rsidR="00B377F2" w:rsidRDefault="00B377F2" w:rsidP="00AA2850">
                              <w:pPr>
                                <w:spacing w:after="0"/>
                                <w:jc w:val="center"/>
                                <w:rPr>
                                  <w:rFonts w:cs="Arial"/>
                                  <w:szCs w:val="20"/>
                                </w:rPr>
                              </w:pPr>
                              <w:r>
                                <w:rPr>
                                  <w:b/>
                                  <w:sz w:val="18"/>
                                  <w:szCs w:val="18"/>
                                </w:rPr>
                                <w:t>MAAIF</w:t>
                              </w:r>
                            </w:p>
                            <w:p w:rsidR="00B377F2" w:rsidRDefault="00B377F2" w:rsidP="00AA2850">
                              <w:pPr>
                                <w:jc w:val="center"/>
                                <w:rPr>
                                  <w:b/>
                                  <w:sz w:val="18"/>
                                  <w:szCs w:val="18"/>
                                </w:rPr>
                              </w:pPr>
                            </w:p>
                            <w:p w:rsidR="00B377F2" w:rsidRPr="00EB563F" w:rsidRDefault="00B377F2" w:rsidP="00AA2850">
                              <w:pPr>
                                <w:jc w:val="center"/>
                                <w:rPr>
                                  <w:b/>
                                  <w:szCs w:val="20"/>
                                </w:rPr>
                              </w:pPr>
                            </w:p>
                          </w:txbxContent>
                        </wps:txbx>
                        <wps:bodyPr rot="0" vert="horz" wrap="square" lIns="91440" tIns="45720" rIns="91440" bIns="45720" anchor="t" anchorCtr="0" upright="1">
                          <a:noAutofit/>
                        </wps:bodyPr>
                      </wps:wsp>
                      <wps:wsp>
                        <wps:cNvPr id="10" name="Rectangle 346"/>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Pr="00CA0EEF" w:rsidRDefault="00B377F2" w:rsidP="00AA2850">
                              <w:pPr>
                                <w:jc w:val="center"/>
                                <w:rPr>
                                  <w:b/>
                                  <w:bCs/>
                                  <w:sz w:val="18"/>
                                  <w:szCs w:val="18"/>
                                </w:rPr>
                              </w:pPr>
                              <w:r w:rsidRPr="00CA0EEF">
                                <w:rPr>
                                  <w:b/>
                                  <w:bCs/>
                                  <w:sz w:val="18"/>
                                  <w:szCs w:val="18"/>
                                </w:rPr>
                                <w:t>Senior Supplier</w:t>
                              </w:r>
                              <w:r>
                                <w:rPr>
                                  <w:b/>
                                  <w:bCs/>
                                  <w:sz w:val="18"/>
                                  <w:szCs w:val="18"/>
                                </w:rPr>
                                <w:t>:</w:t>
                              </w:r>
                            </w:p>
                            <w:p w:rsidR="00B377F2" w:rsidRPr="00EB563F" w:rsidRDefault="00B377F2" w:rsidP="00AA2850">
                              <w:pPr>
                                <w:jc w:val="center"/>
                                <w:rPr>
                                  <w:szCs w:val="20"/>
                                  <w:lang w:val="es-ES"/>
                                </w:rPr>
                              </w:pPr>
                              <w:r>
                                <w:rPr>
                                  <w:szCs w:val="20"/>
                                  <w:lang w:val="es-ES"/>
                                </w:rPr>
                                <w:t>GEF</w:t>
                              </w:r>
                            </w:p>
                          </w:txbxContent>
                        </wps:txbx>
                        <wps:bodyPr rot="0" vert="horz" wrap="square" lIns="91440" tIns="45720" rIns="91440" bIns="45720" anchor="t" anchorCtr="0" upright="1">
                          <a:noAutofit/>
                        </wps:bodyPr>
                      </wps:wsp>
                      <wps:wsp>
                        <wps:cNvPr id="11" name="AutoShape 347"/>
                        <wps:cNvCnPr>
                          <a:cxnSpLocks noChangeShapeType="1"/>
                        </wps:cNvCnPr>
                        <wps:spPr bwMode="auto">
                          <a:xfrm>
                            <a:off x="2857500" y="1371600"/>
                            <a:ext cx="600" cy="57210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Rectangle 348"/>
                        <wps:cNvSpPr>
                          <a:spLocks noChangeArrowheads="1"/>
                        </wps:cNvSpPr>
                        <wps:spPr bwMode="auto">
                          <a:xfrm>
                            <a:off x="228581" y="1485360"/>
                            <a:ext cx="1600200" cy="830587"/>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jc w:val="center"/>
                                <w:rPr>
                                  <w:b/>
                                  <w:sz w:val="18"/>
                                  <w:szCs w:val="18"/>
                                </w:rPr>
                              </w:pPr>
                              <w:r>
                                <w:rPr>
                                  <w:b/>
                                  <w:sz w:val="18"/>
                                  <w:szCs w:val="18"/>
                                </w:rPr>
                                <w:t>Project Assurance</w:t>
                              </w:r>
                            </w:p>
                            <w:p w:rsidR="00B377F2" w:rsidRDefault="00B377F2" w:rsidP="00AA2850">
                              <w:pPr>
                                <w:pStyle w:val="BodyText3"/>
                                <w:jc w:val="center"/>
                                <w:rPr>
                                  <w:b/>
                                  <w:bCs/>
                                </w:rPr>
                              </w:pPr>
                              <w:r>
                                <w:rPr>
                                  <w:b/>
                                  <w:bCs/>
                                </w:rPr>
                                <w:t>UNDP</w:t>
                              </w:r>
                            </w:p>
                            <w:p w:rsidR="00B377F2" w:rsidRPr="00EB563F" w:rsidRDefault="00B377F2" w:rsidP="00AA2850">
                              <w:pPr>
                                <w:pStyle w:val="BodyText3"/>
                                <w:jc w:val="center"/>
                                <w:rPr>
                                  <w:b/>
                                  <w:bCs/>
                                </w:rPr>
                              </w:pPr>
                              <w:r>
                                <w:rPr>
                                  <w:b/>
                                  <w:bCs/>
                                </w:rPr>
                                <w:t>FAO</w:t>
                              </w:r>
                            </w:p>
                          </w:txbxContent>
                        </wps:txbx>
                        <wps:bodyPr rot="0" vert="horz" wrap="square" lIns="91440" tIns="45720" rIns="91440" bIns="45720" anchor="t" anchorCtr="0" upright="1">
                          <a:noAutofit/>
                        </wps:bodyPr>
                      </wps:wsp>
                      <wps:wsp>
                        <wps:cNvPr id="13" name="Rectangle 349"/>
                        <wps:cNvSpPr>
                          <a:spLocks noChangeArrowheads="1"/>
                        </wps:cNvSpPr>
                        <wps:spPr bwMode="auto">
                          <a:xfrm>
                            <a:off x="3885741" y="1943099"/>
                            <a:ext cx="1691200" cy="571504"/>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spacing w:after="0"/>
                                <w:jc w:val="center"/>
                                <w:rPr>
                                  <w:b/>
                                  <w:sz w:val="18"/>
                                  <w:szCs w:val="18"/>
                                </w:rPr>
                              </w:pPr>
                              <w:r>
                                <w:rPr>
                                  <w:b/>
                                  <w:sz w:val="18"/>
                                  <w:szCs w:val="18"/>
                                </w:rPr>
                                <w:t>Project Support</w:t>
                              </w:r>
                            </w:p>
                            <w:p w:rsidR="00B377F2" w:rsidRDefault="00B377F2" w:rsidP="00AA2850">
                              <w:pPr>
                                <w:spacing w:after="0"/>
                                <w:jc w:val="center"/>
                                <w:rPr>
                                  <w:sz w:val="18"/>
                                  <w:szCs w:val="18"/>
                                </w:rPr>
                              </w:pPr>
                              <w:r>
                                <w:rPr>
                                  <w:sz w:val="18"/>
                                  <w:szCs w:val="18"/>
                                </w:rPr>
                                <w:t>M</w:t>
                              </w:r>
                              <w:r w:rsidRPr="00AA2850">
                                <w:rPr>
                                  <w:sz w:val="16"/>
                                  <w:szCs w:val="16"/>
                                </w:rPr>
                                <w:t>&amp;E Officer, Finance Officer</w:t>
                              </w:r>
                            </w:p>
                            <w:p w:rsidR="00B377F2" w:rsidRDefault="00B377F2" w:rsidP="00AA2850">
                              <w:pPr>
                                <w:spacing w:before="120"/>
                                <w:jc w:val="center"/>
                                <w:rPr>
                                  <w:sz w:val="18"/>
                                  <w:szCs w:val="18"/>
                                </w:rPr>
                              </w:pPr>
                            </w:p>
                          </w:txbxContent>
                        </wps:txbx>
                        <wps:bodyPr rot="0" vert="horz" wrap="square" lIns="91440" tIns="45720" rIns="91440" bIns="45720" anchor="t" anchorCtr="0" upright="1">
                          <a:noAutofit/>
                        </wps:bodyPr>
                      </wps:wsp>
                      <wps:wsp>
                        <wps:cNvPr id="14" name="AutoShape 350"/>
                        <wps:cNvCnPr>
                          <a:cxnSpLocks noChangeShapeType="1"/>
                        </wps:cNvCnPr>
                        <wps:spPr bwMode="auto">
                          <a:xfrm flipV="1">
                            <a:off x="3543300" y="2228800"/>
                            <a:ext cx="342900" cy="60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AutoShape 351"/>
                        <wps:cNvSpPr>
                          <a:spLocks noChangeArrowheads="1"/>
                        </wps:cNvSpPr>
                        <wps:spPr bwMode="auto">
                          <a:xfrm>
                            <a:off x="457182" y="114279"/>
                            <a:ext cx="4914899" cy="404813"/>
                          </a:xfrm>
                          <a:prstGeom prst="roundRect">
                            <a:avLst>
                              <a:gd name="adj" fmla="val 16667"/>
                            </a:avLst>
                          </a:prstGeom>
                          <a:solidFill>
                            <a:srgbClr val="99CCFF"/>
                          </a:solidFill>
                          <a:ln w="9525">
                            <a:solidFill>
                              <a:srgbClr val="000000"/>
                            </a:solidFill>
                            <a:round/>
                            <a:headEnd/>
                            <a:tailEnd/>
                          </a:ln>
                        </wps:spPr>
                        <wps:txbx>
                          <w:txbxContent>
                            <w:p w:rsidR="00B377F2" w:rsidRPr="001D0B24" w:rsidRDefault="00B377F2" w:rsidP="00AA2850">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16" name="Rectangle 352"/>
                        <wps:cNvSpPr>
                          <a:spLocks noChangeArrowheads="1"/>
                        </wps:cNvSpPr>
                        <wps:spPr bwMode="auto">
                          <a:xfrm>
                            <a:off x="457182" y="2742701"/>
                            <a:ext cx="1485900" cy="371849"/>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jc w:val="center"/>
                                <w:rPr>
                                  <w:b/>
                                  <w:sz w:val="18"/>
                                  <w:szCs w:val="18"/>
                                </w:rPr>
                              </w:pPr>
                              <w:r>
                                <w:rPr>
                                  <w:b/>
                                  <w:sz w:val="18"/>
                                  <w:szCs w:val="18"/>
                                </w:rPr>
                                <w:t>TEAM A</w:t>
                              </w:r>
                            </w:p>
                            <w:p w:rsidR="00B377F2" w:rsidRDefault="00B377F2" w:rsidP="00AA2850">
                              <w:pPr>
                                <w:jc w:val="center"/>
                                <w:rPr>
                                  <w:sz w:val="18"/>
                                  <w:szCs w:val="18"/>
                                </w:rPr>
                              </w:pPr>
                            </w:p>
                            <w:p w:rsidR="00B377F2" w:rsidRDefault="00B377F2" w:rsidP="00AA2850">
                              <w:pPr>
                                <w:jc w:val="center"/>
                                <w:rPr>
                                  <w:sz w:val="18"/>
                                  <w:szCs w:val="18"/>
                                </w:rPr>
                              </w:pPr>
                            </w:p>
                          </w:txbxContent>
                        </wps:txbx>
                        <wps:bodyPr rot="0" vert="horz" wrap="square" lIns="91440" tIns="45720" rIns="91440" bIns="45720" anchor="t" anchorCtr="0" upright="1">
                          <a:noAutofit/>
                        </wps:bodyPr>
                      </wps:wsp>
                      <wps:wsp>
                        <wps:cNvPr id="17" name="Rectangle 353"/>
                        <wps:cNvSpPr>
                          <a:spLocks noChangeArrowheads="1"/>
                        </wps:cNvSpPr>
                        <wps:spPr bwMode="auto">
                          <a:xfrm>
                            <a:off x="3771602" y="2742202"/>
                            <a:ext cx="1485900" cy="371781"/>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jc w:val="center"/>
                                <w:rPr>
                                  <w:b/>
                                  <w:sz w:val="18"/>
                                  <w:szCs w:val="18"/>
                                </w:rPr>
                              </w:pPr>
                              <w:r>
                                <w:rPr>
                                  <w:b/>
                                  <w:sz w:val="18"/>
                                  <w:szCs w:val="18"/>
                                </w:rPr>
                                <w:t>TEAM C</w:t>
                              </w:r>
                            </w:p>
                            <w:p w:rsidR="00B377F2" w:rsidRPr="00EB563F" w:rsidRDefault="00B377F2" w:rsidP="00AA2850">
                              <w:pPr>
                                <w:jc w:val="center"/>
                                <w:rPr>
                                  <w:szCs w:val="20"/>
                                </w:rPr>
                              </w:pPr>
                            </w:p>
                          </w:txbxContent>
                        </wps:txbx>
                        <wps:bodyPr rot="0" vert="horz" wrap="square" lIns="91440" tIns="45720" rIns="91440" bIns="45720" anchor="t" anchorCtr="0" upright="1">
                          <a:noAutofit/>
                        </wps:bodyPr>
                      </wps:wsp>
                      <wps:wsp>
                        <wps:cNvPr id="18" name="AutoShape 354"/>
                        <wps:cNvCnPr>
                          <a:cxnSpLocks noChangeShapeType="1"/>
                        </wps:cNvCnPr>
                        <wps:spPr bwMode="auto">
                          <a:xfrm rot="5400000">
                            <a:off x="1914500" y="1800200"/>
                            <a:ext cx="228600" cy="1657400"/>
                          </a:xfrm>
                          <a:prstGeom prst="bentConnector3">
                            <a:avLst>
                              <a:gd name="adj1" fmla="val 49722"/>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AutoShape 355"/>
                        <wps:cNvCnPr>
                          <a:cxnSpLocks noChangeShapeType="1"/>
                        </wps:cNvCnPr>
                        <wps:spPr bwMode="auto">
                          <a:xfrm rot="16200000" flipH="1">
                            <a:off x="3571900" y="1800200"/>
                            <a:ext cx="228600" cy="1657300"/>
                          </a:xfrm>
                          <a:prstGeom prst="bentConnector3">
                            <a:avLst>
                              <a:gd name="adj1" fmla="val 49722"/>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Rectangle 356"/>
                        <wps:cNvSpPr>
                          <a:spLocks noChangeArrowheads="1"/>
                        </wps:cNvSpPr>
                        <wps:spPr bwMode="auto">
                          <a:xfrm>
                            <a:off x="2057239" y="2742202"/>
                            <a:ext cx="1600200" cy="371781"/>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B377F2" w:rsidRDefault="00B377F2" w:rsidP="00AA2850">
                              <w:pPr>
                                <w:jc w:val="center"/>
                                <w:rPr>
                                  <w:b/>
                                  <w:sz w:val="18"/>
                                  <w:szCs w:val="18"/>
                                </w:rPr>
                              </w:pPr>
                              <w:r>
                                <w:rPr>
                                  <w:b/>
                                  <w:sz w:val="18"/>
                                  <w:szCs w:val="18"/>
                                </w:rPr>
                                <w:t>TEAM B</w:t>
                              </w:r>
                            </w:p>
                            <w:p w:rsidR="00B377F2" w:rsidRPr="00EB563F" w:rsidRDefault="00B377F2" w:rsidP="00AA2850">
                              <w:pPr>
                                <w:jc w:val="center"/>
                                <w:rPr>
                                  <w:szCs w:val="20"/>
                                </w:rPr>
                              </w:pPr>
                            </w:p>
                          </w:txbxContent>
                        </wps:txbx>
                        <wps:bodyPr rot="0" vert="horz" wrap="square" lIns="91440" tIns="45720" rIns="91440" bIns="45720" anchor="t" anchorCtr="0" upright="1">
                          <a:noAutofit/>
                        </wps:bodyPr>
                      </wps:wsp>
                      <wps:wsp>
                        <wps:cNvPr id="21" name="AutoShape 357"/>
                        <wps:cNvCnPr>
                          <a:cxnSpLocks noChangeShapeType="1"/>
                        </wps:cNvCnPr>
                        <wps:spPr bwMode="auto">
                          <a:xfrm>
                            <a:off x="2857500" y="2514600"/>
                            <a:ext cx="600" cy="22860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AutoShape 358"/>
                        <wps:cNvCnPr>
                          <a:cxnSpLocks noChangeShapeType="1"/>
                        </wps:cNvCnPr>
                        <wps:spPr bwMode="auto">
                          <a:xfrm rot="-5400000">
                            <a:off x="1885900" y="514400"/>
                            <a:ext cx="114300" cy="1828800"/>
                          </a:xfrm>
                          <a:prstGeom prst="bentConnector3">
                            <a:avLst>
                              <a:gd name="adj1" fmla="val 50000"/>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52DA7829" id="Canvas 340" o:spid="_x0000_s1057" style="width:342.2pt;height:240pt;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">
                <v:rect id="_x0000_s1058" style="position:absolute;width:59436;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rect id="Rectangle 342" o:spid="_x0000_s1059"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6PsQA&#10;AADaAAAADwAAAGRycy9kb3ducmV2LnhtbESPQWvCQBSE70L/w/IKvemmUkOJbkIpCDUXNW09P7Kv&#10;SWj2bZrdmuivdwXB4zAz3zCrbDStOFLvGssKnmcRCOLS6oYrBV+f6+krCOeRNbaWScGJHGTpw2SF&#10;ibYD7+lY+EoECLsEFdTed4mUrqzJoJvZjjh4P7Y36IPsK6l7HALctHIeRbE02HBYqLGj95rK3+Lf&#10;KDDbzffQHUy+Ob/ku1OxyJs2/lPq6XF8W4LwNPp7+Nb+0ApiuF4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Oj7EAAAA2gAAAA8AAAAAAAAAAAAAAAAAmAIAAGRycy9k&#10;b3ducmV2LnhtbFBLBQYAAAAABAAEAPUAAACJAwAAAAA=&#10;" fillcolor="#fc9">
                  <v:shadow on="t" color="black" opacity=".5" offset="6pt,6pt"/>
                  <v:textbox>
                    <w:txbxContent>
                      <w:p w:rsidR="00B377F2" w:rsidRDefault="00B377F2" w:rsidP="00AA2850">
                        <w:pPr>
                          <w:jc w:val="center"/>
                          <w:rPr>
                            <w:b/>
                            <w:sz w:val="18"/>
                            <w:szCs w:val="18"/>
                          </w:rPr>
                        </w:pPr>
                        <w:r>
                          <w:rPr>
                            <w:b/>
                            <w:sz w:val="18"/>
                            <w:szCs w:val="18"/>
                          </w:rPr>
                          <w:t>Project Manager</w:t>
                        </w:r>
                      </w:p>
                      <w:p w:rsidR="00B377F2" w:rsidRPr="00EB563F" w:rsidRDefault="00B377F2" w:rsidP="00AA2850">
                        <w:pPr>
                          <w:jc w:val="center"/>
                          <w:rPr>
                            <w:szCs w:val="20"/>
                          </w:rPr>
                        </w:pPr>
                      </w:p>
                    </w:txbxContent>
                  </v:textbox>
                </v:rect>
                <v:rect id="Rectangle 343" o:spid="_x0000_s1060"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7OsMA&#10;AADaAAAADwAAAGRycy9kb3ducmV2LnhtbESPQWvCQBSE74X+h+UVvNVNK9gSXaW0CB5UMFXw+Mg+&#10;k9js27i7xuTfu0LB4zAz3zDTeWdq0ZLzlWUFb8MEBHFudcWFgt3v4vUThA/IGmvLpKAnD/PZ89MU&#10;U22vvKU2C4WIEPYpKihDaFIpfV6SQT+0DXH0jtYZDFG6QmqH1wg3tXxPkrE0WHFcKLGh75Lyv+xi&#10;FOQ2y4z76Vabw6hfnPY29Od2rdTgpfuagAjUhUf4v73UCj7g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G7OsMAAADaAAAADwAAAAAAAAAAAAAAAACYAgAAZHJzL2Rv&#10;d25yZXYueG1sUEsFBgAAAAAEAAQA9QAAAIgDAAAAAA==&#10;" fillcolor="#f90">
                  <v:shadow on="t" color="black" opacity=".5" offset="6pt,6pt"/>
                  <v:textbox>
                    <w:txbxContent>
                      <w:p w:rsidR="00B377F2" w:rsidRDefault="00B377F2" w:rsidP="00AA2850">
                        <w:pPr>
                          <w:jc w:val="center"/>
                          <w:rPr>
                            <w:b/>
                          </w:rPr>
                        </w:pPr>
                        <w:r>
                          <w:rPr>
                            <w:b/>
                          </w:rPr>
                          <w:t>Project Board</w:t>
                        </w:r>
                      </w:p>
                    </w:txbxContent>
                  </v:textbox>
                </v:rect>
                <v:rect id="Rectangle 344" o:spid="_x0000_s1061" style="position:absolute;left:5715;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0nsAA&#10;AADaAAAADwAAAGRycy9kb3ducmV2LnhtbERPy4rCMBTdC/MP4Q7MRjTVRSvVKDKjMKIbHx9wba5t&#10;tbkpSdTO308WgsvDec8WnWnEg5yvLSsYDRMQxIXVNZcKTsf1YALCB2SNjWVS8EceFvOP3gxzbZ+8&#10;p8chlCKGsM9RQRVCm0vpi4oM+qFtiSN3sc5giNCVUjt8xnDTyHGSpNJgzbGhwpa+Kypuh7tRMN5k&#10;m3u57Z8xvWaXn93KrY9pptTXZ7ecggjUhbf45f7VCuLWeCXe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u0nsAAAADaAAAADwAAAAAAAAAAAAAAAACYAgAAZHJzL2Rvd25y&#10;ZXYueG1sUEsFBgAAAAAEAAQA9QAAAIUDAAAAAA==&#10;" fillcolor="#fc0">
                  <v:shadow on="t" color="black" opacity=".5" offset="6pt,6pt"/>
                  <v:textbox>
                    <w:txbxContent>
                      <w:p w:rsidR="00B377F2" w:rsidRDefault="00B377F2" w:rsidP="00AA2850">
                        <w:pPr>
                          <w:jc w:val="center"/>
                          <w:rPr>
                            <w:b/>
                            <w:bCs/>
                            <w:sz w:val="18"/>
                            <w:szCs w:val="18"/>
                          </w:rPr>
                        </w:pPr>
                        <w:r w:rsidRPr="00CA0EEF">
                          <w:rPr>
                            <w:b/>
                            <w:bCs/>
                            <w:sz w:val="18"/>
                            <w:szCs w:val="18"/>
                          </w:rPr>
                          <w:t xml:space="preserve">Senior </w:t>
                        </w:r>
                        <w:r>
                          <w:rPr>
                            <w:b/>
                            <w:bCs/>
                            <w:sz w:val="18"/>
                            <w:szCs w:val="18"/>
                          </w:rPr>
                          <w:t xml:space="preserve">Beneficiary:  </w:t>
                        </w:r>
                      </w:p>
                      <w:p w:rsidR="00B377F2" w:rsidRDefault="00B377F2" w:rsidP="00AA2850">
                        <w:pPr>
                          <w:jc w:val="center"/>
                          <w:rPr>
                            <w:b/>
                            <w:bCs/>
                            <w:sz w:val="18"/>
                            <w:szCs w:val="18"/>
                          </w:rPr>
                        </w:pPr>
                        <w:r>
                          <w:rPr>
                            <w:b/>
                            <w:bCs/>
                            <w:sz w:val="18"/>
                            <w:szCs w:val="18"/>
                          </w:rPr>
                          <w:t>MAAIF</w:t>
                        </w:r>
                      </w:p>
                    </w:txbxContent>
                  </v:textbox>
                </v:rect>
                <v:rect id="Rectangle 345" o:spid="_x0000_s1062" style="position:absolute;left:20574;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RBcQA&#10;AADaAAAADwAAAGRycy9kb3ducmV2LnhtbESPzW7CMBCE75V4B2srcanAKYcEAgahAhKoXPh5gCVe&#10;ktB4HdkG0revK1XqcTQz32hmi8404kHO15YVvA8TEMSF1TWXCs6nzWAMwgdkjY1lUvBNHhbz3ssM&#10;c22ffKDHMZQiQtjnqKAKoc2l9EVFBv3QtsTRu1pnMETpSqkdPiPcNHKUJKk0WHNcqLClj4qKr+Pd&#10;KBjtst29/Hy7YHrLrqv92m1OaaZU/7VbTkEE6sJ/+K+91Qom8Hsl3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EQXEAAAA2gAAAA8AAAAAAAAAAAAAAAAAmAIAAGRycy9k&#10;b3ducmV2LnhtbFBLBQYAAAAABAAEAPUAAACJAwAAAAA=&#10;" fillcolor="#fc0">
                  <v:shadow on="t" color="black" opacity=".5" offset="6pt,6pt"/>
                  <v:textbox>
                    <w:txbxContent>
                      <w:p w:rsidR="00B377F2" w:rsidRDefault="00B377F2" w:rsidP="00AA2850">
                        <w:pPr>
                          <w:spacing w:after="0"/>
                          <w:jc w:val="center"/>
                          <w:rPr>
                            <w:b/>
                            <w:sz w:val="18"/>
                            <w:szCs w:val="18"/>
                          </w:rPr>
                        </w:pPr>
                        <w:r w:rsidRPr="00CA0EEF">
                          <w:rPr>
                            <w:b/>
                            <w:sz w:val="18"/>
                            <w:szCs w:val="18"/>
                          </w:rPr>
                          <w:t>Executive</w:t>
                        </w:r>
                        <w:r>
                          <w:rPr>
                            <w:b/>
                            <w:sz w:val="18"/>
                            <w:szCs w:val="18"/>
                          </w:rPr>
                          <w:t xml:space="preserve">: </w:t>
                        </w:r>
                      </w:p>
                      <w:p w:rsidR="00B377F2" w:rsidRDefault="00B377F2" w:rsidP="00AA2850">
                        <w:pPr>
                          <w:spacing w:after="0"/>
                          <w:jc w:val="center"/>
                          <w:rPr>
                            <w:rFonts w:cs="Arial"/>
                            <w:szCs w:val="20"/>
                          </w:rPr>
                        </w:pPr>
                        <w:r>
                          <w:rPr>
                            <w:b/>
                            <w:sz w:val="18"/>
                            <w:szCs w:val="18"/>
                          </w:rPr>
                          <w:t>MAAIF</w:t>
                        </w:r>
                      </w:p>
                      <w:p w:rsidR="00B377F2" w:rsidRDefault="00B377F2" w:rsidP="00AA2850">
                        <w:pPr>
                          <w:jc w:val="center"/>
                          <w:rPr>
                            <w:b/>
                            <w:sz w:val="18"/>
                            <w:szCs w:val="18"/>
                          </w:rPr>
                        </w:pPr>
                      </w:p>
                      <w:p w:rsidR="00B377F2" w:rsidRPr="00EB563F" w:rsidRDefault="00B377F2" w:rsidP="00AA2850">
                        <w:pPr>
                          <w:jc w:val="center"/>
                          <w:rPr>
                            <w:b/>
                            <w:szCs w:val="20"/>
                          </w:rPr>
                        </w:pPr>
                      </w:p>
                    </w:txbxContent>
                  </v:textbox>
                </v:rect>
                <v:rect id="Rectangle 346" o:spid="_x0000_s1063" style="position:absolute;left:36576;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NssYA&#10;AADbAAAADwAAAGRycy9kb3ducmV2LnhtbESPzW7CQAyE70h9h5Ur9YLKphwSlLIg1BapqFz4eQA3&#10;a5KUrDfaXSB9+/pQiZutGc98ni8H16krhdh6NvAyyUARV962XBs4HtbPM1AxIVvsPJOBX4qwXDyM&#10;5lhaf+MdXfepVhLCsUQDTUp9qXWsGnIYJ74nFu3kg8Mka6i1DXiTcNfpaZbl2mHL0tBgT28NVef9&#10;xRmYborNpf4af2P+U5zetx9hfcgLY54eh9UrqERDupv/rz+t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qNssYAAADbAAAADwAAAAAAAAAAAAAAAACYAgAAZHJz&#10;L2Rvd25yZXYueG1sUEsFBgAAAAAEAAQA9QAAAIsDAAAAAA==&#10;" fillcolor="#fc0">
                  <v:shadow on="t" color="black" opacity=".5" offset="6pt,6pt"/>
                  <v:textbox>
                    <w:txbxContent>
                      <w:p w:rsidR="00B377F2" w:rsidRPr="00CA0EEF" w:rsidRDefault="00B377F2" w:rsidP="00AA2850">
                        <w:pPr>
                          <w:jc w:val="center"/>
                          <w:rPr>
                            <w:b/>
                            <w:bCs/>
                            <w:sz w:val="18"/>
                            <w:szCs w:val="18"/>
                          </w:rPr>
                        </w:pPr>
                        <w:r w:rsidRPr="00CA0EEF">
                          <w:rPr>
                            <w:b/>
                            <w:bCs/>
                            <w:sz w:val="18"/>
                            <w:szCs w:val="18"/>
                          </w:rPr>
                          <w:t>Senior Supplier</w:t>
                        </w:r>
                        <w:r>
                          <w:rPr>
                            <w:b/>
                            <w:bCs/>
                            <w:sz w:val="18"/>
                            <w:szCs w:val="18"/>
                          </w:rPr>
                          <w:t>:</w:t>
                        </w:r>
                      </w:p>
                      <w:p w:rsidR="00B377F2" w:rsidRPr="00EB563F" w:rsidRDefault="00B377F2" w:rsidP="00AA2850">
                        <w:pPr>
                          <w:jc w:val="center"/>
                          <w:rPr>
                            <w:szCs w:val="20"/>
                            <w:lang w:val="es-ES"/>
                          </w:rPr>
                        </w:pPr>
                        <w:r>
                          <w:rPr>
                            <w:szCs w:val="20"/>
                            <w:lang w:val="es-ES"/>
                          </w:rPr>
                          <w:t>GEF</w:t>
                        </w:r>
                      </w:p>
                    </w:txbxContent>
                  </v:textbox>
                </v:rect>
                <v:shape id="AutoShape 347" o:spid="_x0000_s1064" type="#_x0000_t32" style="position:absolute;left:28575;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48" o:spid="_x0000_s1065" style="position:absolute;left:2285;top:14853;width:16002;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2XsMA&#10;AADbAAAADwAAAGRycy9kb3ducmV2LnhtbERPzWrCQBC+C77DMoVepG6aQ1KiGym2QkUv1T7AmJ38&#10;tNnZsLtq+vZuoeBtPr7fWa5G04sLOd9ZVvA8T0AQV1Z33Cj4Om6eXkD4gKyxt0wKfsnDqpxOllho&#10;e+VPuhxCI2II+wIVtCEMhZS+asmgn9uBOHK1dQZDhK6R2uE1hptepkmSSYMdx4YWB1q3VP0czkZB&#10;us2352Y3O2H2nddv+3e3OWa5Uo8P4+sCRKAx3MX/7g8d56fw90s8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S2XsMAAADbAAAADwAAAAAAAAAAAAAAAACYAgAAZHJzL2Rv&#10;d25yZXYueG1sUEsFBgAAAAAEAAQA9QAAAIgDAAAAAA==&#10;" fillcolor="#fc0">
                  <v:shadow on="t" color="black" opacity=".5" offset="6pt,6pt"/>
                  <v:textbox>
                    <w:txbxContent>
                      <w:p w:rsidR="00B377F2" w:rsidRDefault="00B377F2" w:rsidP="00AA2850">
                        <w:pPr>
                          <w:jc w:val="center"/>
                          <w:rPr>
                            <w:b/>
                            <w:sz w:val="18"/>
                            <w:szCs w:val="18"/>
                          </w:rPr>
                        </w:pPr>
                        <w:r>
                          <w:rPr>
                            <w:b/>
                            <w:sz w:val="18"/>
                            <w:szCs w:val="18"/>
                          </w:rPr>
                          <w:t>Project Assurance</w:t>
                        </w:r>
                      </w:p>
                      <w:p w:rsidR="00B377F2" w:rsidRDefault="00B377F2" w:rsidP="00AA2850">
                        <w:pPr>
                          <w:pStyle w:val="BodyText3"/>
                          <w:jc w:val="center"/>
                          <w:rPr>
                            <w:b/>
                            <w:bCs/>
                          </w:rPr>
                        </w:pPr>
                        <w:r>
                          <w:rPr>
                            <w:b/>
                            <w:bCs/>
                          </w:rPr>
                          <w:t>UNDP</w:t>
                        </w:r>
                      </w:p>
                      <w:p w:rsidR="00B377F2" w:rsidRPr="00EB563F" w:rsidRDefault="00B377F2" w:rsidP="00AA2850">
                        <w:pPr>
                          <w:pStyle w:val="BodyText3"/>
                          <w:jc w:val="center"/>
                          <w:rPr>
                            <w:b/>
                            <w:bCs/>
                          </w:rPr>
                        </w:pPr>
                        <w:r>
                          <w:rPr>
                            <w:b/>
                            <w:bCs/>
                          </w:rPr>
                          <w:t>FAO</w:t>
                        </w:r>
                      </w:p>
                    </w:txbxContent>
                  </v:textbox>
                </v:rect>
                <v:rect id="Rectangle 349" o:spid="_x0000_s1066" style="position:absolute;left:38857;top:19430;width:1691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v/8MA&#10;AADbAAAADwAAAGRycy9kb3ducmV2LnhtbERPS2vCQBC+F/wPywi91Y21FYnZiBQKmottfJyH7JgE&#10;s7Npdmtif71bKPQ2H99zktVgGnGlztWWFUwnEQjiwuqaSwWH/fvTAoTzyBoby6TgRg5W6eghwVjb&#10;nj/pmvtShBB2MSqovG9jKV1RkUE3sS1x4M62M+gD7EqpO+xDuGnkcxTNpcGaQ0OFLb1VVFzyb6PA&#10;7LbHvj2ZbPvzkn3c8tesbuZfSj2Oh/UShKfB/4v/3Bsd5s/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v/8MAAADbAAAADwAAAAAAAAAAAAAAAACYAgAAZHJzL2Rv&#10;d25yZXYueG1sUEsFBgAAAAAEAAQA9QAAAIgDAAAAAA==&#10;" fillcolor="#fc9">
                  <v:shadow on="t" color="black" opacity=".5" offset="6pt,6pt"/>
                  <v:textbox>
                    <w:txbxContent>
                      <w:p w:rsidR="00B377F2" w:rsidRDefault="00B377F2" w:rsidP="00AA2850">
                        <w:pPr>
                          <w:spacing w:after="0"/>
                          <w:jc w:val="center"/>
                          <w:rPr>
                            <w:b/>
                            <w:sz w:val="18"/>
                            <w:szCs w:val="18"/>
                          </w:rPr>
                        </w:pPr>
                        <w:r>
                          <w:rPr>
                            <w:b/>
                            <w:sz w:val="18"/>
                            <w:szCs w:val="18"/>
                          </w:rPr>
                          <w:t>Project Support</w:t>
                        </w:r>
                      </w:p>
                      <w:p w:rsidR="00B377F2" w:rsidRDefault="00B377F2" w:rsidP="00AA2850">
                        <w:pPr>
                          <w:spacing w:after="0"/>
                          <w:jc w:val="center"/>
                          <w:rPr>
                            <w:sz w:val="18"/>
                            <w:szCs w:val="18"/>
                          </w:rPr>
                        </w:pPr>
                        <w:r>
                          <w:rPr>
                            <w:sz w:val="18"/>
                            <w:szCs w:val="18"/>
                          </w:rPr>
                          <w:t>M</w:t>
                        </w:r>
                        <w:r w:rsidRPr="00AA2850">
                          <w:rPr>
                            <w:sz w:val="16"/>
                            <w:szCs w:val="16"/>
                          </w:rPr>
                          <w:t>&amp;E Officer, Finance Officer</w:t>
                        </w:r>
                      </w:p>
                      <w:p w:rsidR="00B377F2" w:rsidRDefault="00B377F2" w:rsidP="00AA2850">
                        <w:pPr>
                          <w:spacing w:before="120"/>
                          <w:jc w:val="center"/>
                          <w:rPr>
                            <w:sz w:val="18"/>
                            <w:szCs w:val="18"/>
                          </w:rPr>
                        </w:pPr>
                      </w:p>
                    </w:txbxContent>
                  </v:textbox>
                </v:rect>
                <v:shape id="AutoShape 350" o:spid="_x0000_s1067" type="#_x0000_t32" style="position:absolute;left:35433;top:2228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roundrect id="AutoShape 351" o:spid="_x0000_s1068" style="position:absolute;left:4571;top:1142;width:49149;height:4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KjMEA&#10;AADbAAAADwAAAGRycy9kb3ducmV2LnhtbERPTYvCMBC9L/gfwgh7W1PLupRqFC24rCdZFcTb0Ixt&#10;sZmUJqvZf28Ewds83ufMFsG04kq9aywrGI8SEMSl1Q1XCg779UcGwnlkja1lUvBPDhbzwdsMc21v&#10;/EvXna9EDGGXo4La+y6X0pU1GXQj2xFH7mx7gz7CvpK6x1sMN61Mk+RLGmw4NtTYUVFTedn9GQXy&#10;lBWbyecpPYYtl9+pXF2yIij1PgzLKQhPwb/ET/ePjvMn8Pg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yozBAAAA2wAAAA8AAAAAAAAAAAAAAAAAmAIAAGRycy9kb3du&#10;cmV2LnhtbFBLBQYAAAAABAAEAPUAAACGAwAAAAA=&#10;" fillcolor="#9cf">
                  <v:textbox>
                    <w:txbxContent>
                      <w:p w:rsidR="00B377F2" w:rsidRPr="001D0B24" w:rsidRDefault="00B377F2" w:rsidP="00AA2850">
                        <w:pPr>
                          <w:spacing w:after="0"/>
                          <w:jc w:val="center"/>
                          <w:rPr>
                            <w:b/>
                            <w:sz w:val="24"/>
                          </w:rPr>
                        </w:pPr>
                        <w:r w:rsidRPr="001D0B24">
                          <w:rPr>
                            <w:b/>
                            <w:sz w:val="24"/>
                          </w:rPr>
                          <w:t>Project Organization Structure</w:t>
                        </w:r>
                      </w:p>
                    </w:txbxContent>
                  </v:textbox>
                </v:roundrect>
                <v:rect id="Rectangle 352" o:spid="_x0000_s1069" style="position:absolute;left:4571;top:27427;width:14859;height: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T8cIA&#10;AADbAAAADwAAAGRycy9kb3ducmV2LnhtbERPS2sCMRC+F/ofwhR6KZptwddqlFIplL11VfA4bMbN&#10;2s1kSVLd+uuNUPA2H99zFqvetuJEPjSOFbwOMxDEldMN1wq2m8/BFESIyBpbx6TgjwKslo8PC8y1&#10;O/M3ncpYixTCIUcFJsYulzJUhiyGoeuIE3dw3mJM0NdSezyncNvKtywbS4sNpwaDHX0Yqn7KX6vg&#10;xZSbdX+8jHbroijibD/xYeaVen7q3+cgIvXxLv53f+k0fwy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hPxwgAAANsAAAAPAAAAAAAAAAAAAAAAAJgCAABkcnMvZG93&#10;bnJldi54bWxQSwUGAAAAAAQABAD1AAAAhwMAAAAA&#10;" fillcolor="#ff9">
                  <v:shadow on="t" color="black" opacity=".5" offset="6pt,6pt"/>
                  <v:textbox>
                    <w:txbxContent>
                      <w:p w:rsidR="00B377F2" w:rsidRDefault="00B377F2" w:rsidP="00AA2850">
                        <w:pPr>
                          <w:jc w:val="center"/>
                          <w:rPr>
                            <w:b/>
                            <w:sz w:val="18"/>
                            <w:szCs w:val="18"/>
                          </w:rPr>
                        </w:pPr>
                        <w:r>
                          <w:rPr>
                            <w:b/>
                            <w:sz w:val="18"/>
                            <w:szCs w:val="18"/>
                          </w:rPr>
                          <w:t>TEAM A</w:t>
                        </w:r>
                      </w:p>
                      <w:p w:rsidR="00B377F2" w:rsidRDefault="00B377F2" w:rsidP="00AA2850">
                        <w:pPr>
                          <w:jc w:val="center"/>
                          <w:rPr>
                            <w:sz w:val="18"/>
                            <w:szCs w:val="18"/>
                          </w:rPr>
                        </w:pPr>
                      </w:p>
                      <w:p w:rsidR="00B377F2" w:rsidRDefault="00B377F2" w:rsidP="00AA2850">
                        <w:pPr>
                          <w:jc w:val="center"/>
                          <w:rPr>
                            <w:sz w:val="18"/>
                            <w:szCs w:val="18"/>
                          </w:rPr>
                        </w:pPr>
                      </w:p>
                    </w:txbxContent>
                  </v:textbox>
                </v:rect>
                <v:rect id="Rectangle 353" o:spid="_x0000_s1070" style="position:absolute;left:37716;top:27422;width:14859;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2asIA&#10;AADbAAAADwAAAGRycy9kb3ducmV2LnhtbERPTWsCMRC9F/ofwhR6KZptwaqrUUqlUPbWVcHjsBk3&#10;azeTJUl16683guBtHu9z5svetuJIPjSOFbwOMxDEldMN1wo266/BBESIyBpbx6TgnwIsF48Pc8y1&#10;O/EPHctYixTCIUcFJsYulzJUhiyGoeuIE7d33mJM0NdSezylcNvKtyx7lxYbTg0GO/o0VP2Wf1bB&#10;iynXq/5wHm1XRVHE6W7sw9Qr9fzUf8xAROrjXXxzf+s0fwzXX9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rZqwgAAANsAAAAPAAAAAAAAAAAAAAAAAJgCAABkcnMvZG93&#10;bnJldi54bWxQSwUGAAAAAAQABAD1AAAAhwMAAAAA&#10;" fillcolor="#ff9">
                  <v:shadow on="t" color="black" opacity=".5" offset="6pt,6pt"/>
                  <v:textbox>
                    <w:txbxContent>
                      <w:p w:rsidR="00B377F2" w:rsidRDefault="00B377F2" w:rsidP="00AA2850">
                        <w:pPr>
                          <w:jc w:val="center"/>
                          <w:rPr>
                            <w:b/>
                            <w:sz w:val="18"/>
                            <w:szCs w:val="18"/>
                          </w:rPr>
                        </w:pPr>
                        <w:r>
                          <w:rPr>
                            <w:b/>
                            <w:sz w:val="18"/>
                            <w:szCs w:val="18"/>
                          </w:rPr>
                          <w:t>TEAM C</w:t>
                        </w:r>
                      </w:p>
                      <w:p w:rsidR="00B377F2" w:rsidRPr="00EB563F" w:rsidRDefault="00B377F2" w:rsidP="00AA2850">
                        <w:pPr>
                          <w:jc w:val="center"/>
                          <w:rPr>
                            <w:szCs w:val="20"/>
                          </w:rPr>
                        </w:pPr>
                      </w:p>
                    </w:txbxContent>
                  </v:textbox>
                </v:rect>
                <v:shape id="AutoShape 354" o:spid="_x0000_s1071" type="#_x0000_t34" style="position:absolute;left:19145;top:18002;width:2286;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PycUAAADbAAAADwAAAGRycy9kb3ducmV2LnhtbESPT2vCQBDF74LfYZlCb3VTA7ZEV6n9&#10;g54ErSjehuw0CWZnQ3arybd3DoK3Gd6b934zW3SuVhdqQ+XZwOsoAUWce1txYWD/+/PyDipEZIu1&#10;ZzLQU4DFfDiYYWb9lbd02cVCSQiHDA2UMTaZ1iEvyWEY+YZYtD/fOoyytoW2LV4l3NV6nCQT7bBi&#10;aSixoc+S8vPu3xl4O6arvN98fa/TJR7SjT3059PYmOen7mMKKlIXH+b79doKvsDKLzK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zPycUAAADbAAAADwAAAAAAAAAA&#10;AAAAAAChAgAAZHJzL2Rvd25yZXYueG1sUEsFBgAAAAAEAAQA+QAAAJMDAAAAAA==&#10;" adj="10740"/>
                <v:shape id="AutoShape 355" o:spid="_x0000_s1072" type="#_x0000_t34" style="position:absolute;left:35719;top:18001;width:228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YqL8AAADbAAAADwAAAGRycy9kb3ducmV2LnhtbERPTWsCMRC9F/ofwhS81ayCpV2NImUL&#10;PQla6XnYjLuLO5M0iev6702h0Ns83uesNiP3aqAQOycGZtMCFEntbCeNgePXx/MrqJhQLPZOyMCN&#10;ImzWjw8rLK27yp6GQ2pUDpFYooE2JV9qHeuWGOPUeZLMnVxgTBmGRtuA1xzOvZ4XxYtm7CQ3tOjp&#10;vaX6fLiwgWqxbXhgDLu++tlTqjx/77wxk6dxuwSVaEz/4j/3p83z3+D3l3yAXt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AsYqL8AAADbAAAADwAAAAAAAAAAAAAAAACh&#10;AgAAZHJzL2Rvd25yZXYueG1sUEsFBgAAAAAEAAQA+QAAAI0DAAAAAA==&#10;" adj="10740"/>
                <v:rect id="Rectangle 356" o:spid="_x0000_s1073" style="position:absolute;left:20572;top:27422;width:16002;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ko8EA&#10;AADbAAAADwAAAGRycy9kb3ducmV2LnhtbERPz2vCMBS+D/wfwhO8DE0VNmdnFJkI0tuqA4+P5q2p&#10;Ni8lybTur18OA48f3+/luretuJIPjWMF00kGgrhyuuFawfGwG7+BCBFZY+uYFNwpwHo1eFpirt2N&#10;P+laxlqkEA45KjAxdrmUoTJkMUxcR5y4b+ctxgR9LbXHWwq3rZxl2au02HBqMNjRh6HqUv5YBc+m&#10;PGz78+/L17Yoirg4zX1YeKVGw37zDiJSHx/if/deK5il9e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5KPBAAAA2wAAAA8AAAAAAAAAAAAAAAAAmAIAAGRycy9kb3du&#10;cmV2LnhtbFBLBQYAAAAABAAEAPUAAACGAwAAAAA=&#10;" fillcolor="#ff9">
                  <v:shadow on="t" color="black" opacity=".5" offset="6pt,6pt"/>
                  <v:textbox>
                    <w:txbxContent>
                      <w:p w:rsidR="00B377F2" w:rsidRDefault="00B377F2" w:rsidP="00AA2850">
                        <w:pPr>
                          <w:jc w:val="center"/>
                          <w:rPr>
                            <w:b/>
                            <w:sz w:val="18"/>
                            <w:szCs w:val="18"/>
                          </w:rPr>
                        </w:pPr>
                        <w:r>
                          <w:rPr>
                            <w:b/>
                            <w:sz w:val="18"/>
                            <w:szCs w:val="18"/>
                          </w:rPr>
                          <w:t>TEAM B</w:t>
                        </w:r>
                      </w:p>
                      <w:p w:rsidR="00B377F2" w:rsidRPr="00EB563F" w:rsidRDefault="00B377F2" w:rsidP="00AA2850">
                        <w:pPr>
                          <w:jc w:val="center"/>
                          <w:rPr>
                            <w:szCs w:val="20"/>
                          </w:rPr>
                        </w:pPr>
                      </w:p>
                    </w:txbxContent>
                  </v:textbox>
                </v:rect>
                <v:shape id="AutoShape 357" o:spid="_x0000_s1074" type="#_x0000_t32" style="position:absolute;left:28575;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58" o:spid="_x0000_s1075" type="#_x0000_t34" style="position:absolute;left:18858;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p58UAAADbAAAADwAAAGRycy9kb3ducmV2LnhtbESPQWvCQBSE7wX/w/KEXopuDNaW1FVE&#10;KgR6qkrR22v2NRvMvg3ZVWN/vSsIHoeZ+YaZzjtbixO1vnKsYDRMQBAXTldcKthuVoN3ED4ga6wd&#10;k4ILeZjPek9TzLQ78zed1qEUEcI+QwUmhCaT0heGLPqha4ij9+daiyHKtpS6xXOE21qmSTKRFiuO&#10;CwYbWhoqDuujVTB+3U/ecvOZ/v987ejXjvKXzXKn1HO/W3yACNSFR/jezr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Hp58UAAADbAAAADwAAAAAAAAAA&#10;AAAAAAChAgAAZHJzL2Rvd25yZXYueG1sUEsFBgAAAAAEAAQA+QAAAJMDAAAAAA==&#10;"/>
                <w10:anchorlock/>
              </v:group>
            </w:pict>
          </mc:Fallback>
        </mc:AlternateContent>
      </w:r>
    </w:p>
    <w:p w:rsidR="00393350" w:rsidRPr="00363E60" w:rsidRDefault="003E3ABA" w:rsidP="004A52F3">
      <w:pPr>
        <w:shd w:val="clear" w:color="auto" w:fill="FFFFFF"/>
        <w:spacing w:before="120" w:after="120"/>
        <w:rPr>
          <w:rFonts w:ascii="Times New Roman" w:hAnsi="Times New Roman"/>
          <w:noProof/>
          <w:szCs w:val="20"/>
          <w:lang w:eastAsia="zh-CN"/>
        </w:rPr>
      </w:pPr>
      <w:r w:rsidRPr="00363E60">
        <w:rPr>
          <w:rFonts w:ascii="Times New Roman" w:hAnsi="Times New Roman"/>
          <w:noProof/>
          <w:szCs w:val="20"/>
          <w:lang w:eastAsia="zh-CN"/>
        </w:rPr>
        <w:t xml:space="preserve">The </w:t>
      </w:r>
      <w:r w:rsidRPr="00363E60">
        <w:rPr>
          <w:rFonts w:ascii="Times New Roman" w:hAnsi="Times New Roman"/>
          <w:b/>
          <w:noProof/>
          <w:szCs w:val="20"/>
          <w:lang w:eastAsia="zh-CN"/>
        </w:rPr>
        <w:t>Project Board</w:t>
      </w:r>
      <w:r w:rsidRPr="00363E60">
        <w:rPr>
          <w:rFonts w:ascii="Times New Roman" w:hAnsi="Times New Roman"/>
          <w:noProof/>
          <w:szCs w:val="20"/>
          <w:lang w:eastAsia="zh-CN"/>
        </w:rPr>
        <w:t> (also called Project Steering Committee) is responsible for making by consensus, management decisions when guidance is required by the Project Manager, including recommendation for UNDP/Implementing Partner approval of project plans and revisions. In order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w:t>
      </w:r>
      <w:r w:rsidR="0055115E" w:rsidRPr="00363E60">
        <w:rPr>
          <w:rFonts w:ascii="Times New Roman" w:hAnsi="Times New Roman"/>
          <w:noProof/>
          <w:szCs w:val="20"/>
          <w:lang w:eastAsia="zh-CN"/>
        </w:rPr>
        <w:t xml:space="preserve">th the UNDP Programme Manager. </w:t>
      </w:r>
      <w:r w:rsidRPr="00363E60">
        <w:rPr>
          <w:rFonts w:ascii="Times New Roman" w:hAnsi="Times New Roman"/>
          <w:noProof/>
          <w:szCs w:val="20"/>
          <w:lang w:eastAsia="zh-CN"/>
        </w:rPr>
        <w:t>The terms of reference for the Project Board are contained in Annex</w:t>
      </w:r>
      <w:r w:rsidR="0055115E" w:rsidRPr="00363E60">
        <w:rPr>
          <w:rFonts w:ascii="Times New Roman" w:hAnsi="Times New Roman"/>
          <w:i/>
          <w:noProof/>
          <w:szCs w:val="20"/>
          <w:lang w:eastAsia="zh-CN"/>
        </w:rPr>
        <w:t xml:space="preserve">. </w:t>
      </w:r>
      <w:r w:rsidRPr="00363E60">
        <w:rPr>
          <w:rFonts w:ascii="Times New Roman" w:hAnsi="Times New Roman"/>
          <w:noProof/>
          <w:szCs w:val="20"/>
          <w:lang w:eastAsia="zh-CN"/>
        </w:rPr>
        <w:t xml:space="preserve">The Project Board is comprised of the following individuals: </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 xml:space="preserve">MAAIF (SLM Team), </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 xml:space="preserve">FAO, </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 xml:space="preserve">UNDP, </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MAAIF directorates (production, livestock, water, etc)</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Ministry of Water</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Ministry of Environment</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Office of Karamoja Affairs</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PMO-RALG</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Representatives of local governments</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Representatives of NGOs and CBOs</w:t>
      </w:r>
    </w:p>
    <w:p w:rsidR="00C52A76" w:rsidRPr="00363E60" w:rsidRDefault="00C52A76" w:rsidP="00CC3FF6">
      <w:pPr>
        <w:numPr>
          <w:ilvl w:val="0"/>
          <w:numId w:val="26"/>
        </w:numPr>
        <w:shd w:val="clear" w:color="auto" w:fill="FFFFFF"/>
        <w:spacing w:after="0"/>
        <w:rPr>
          <w:rFonts w:ascii="Times New Roman" w:hAnsi="Times New Roman"/>
          <w:noProof/>
          <w:szCs w:val="20"/>
          <w:lang w:val="en-GB" w:eastAsia="zh-CN"/>
        </w:rPr>
      </w:pPr>
      <w:r w:rsidRPr="00363E60">
        <w:rPr>
          <w:rFonts w:ascii="Times New Roman" w:hAnsi="Times New Roman"/>
          <w:noProof/>
          <w:szCs w:val="20"/>
          <w:lang w:val="en-GB" w:eastAsia="zh-CN"/>
        </w:rPr>
        <w:t>Representatives from the private sector</w:t>
      </w:r>
    </w:p>
    <w:p w:rsidR="00C52A76" w:rsidRPr="00363E60" w:rsidRDefault="00C52A76" w:rsidP="004A52F3">
      <w:pPr>
        <w:shd w:val="clear" w:color="auto" w:fill="FFFFFF"/>
        <w:spacing w:before="120" w:after="120"/>
        <w:rPr>
          <w:rFonts w:ascii="Times New Roman" w:hAnsi="Times New Roman"/>
          <w:noProof/>
          <w:szCs w:val="20"/>
          <w:lang w:eastAsia="zh-CN"/>
        </w:rPr>
      </w:pPr>
    </w:p>
    <w:p w:rsidR="00CD7018" w:rsidRPr="00363E60" w:rsidRDefault="00C52A76" w:rsidP="004A52F3">
      <w:pPr>
        <w:shd w:val="clear" w:color="auto" w:fill="FFFFFF"/>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The members of the PSC will each assure the role of a Focal Point for the project in their respective agencies. Hence the project will have a Focal Point in each concerned institution. As Focal Points in their agency, the concerned PSC members will (i) technically oversee activities in their sector, (ii) ensure a fluid two-way exchange of information and knowledge between their agency and the project, (iii) facilitate coordination and links between the project activities and the work plan of their agency, and (iv) facilitate the provision of co-financing to the project.</w:t>
      </w:r>
    </w:p>
    <w:p w:rsidR="00CD7018" w:rsidRPr="00363E60" w:rsidRDefault="003E3ABA" w:rsidP="004A52F3">
      <w:pPr>
        <w:shd w:val="clear" w:color="auto" w:fill="FFFFFF"/>
        <w:spacing w:before="120" w:after="120"/>
        <w:rPr>
          <w:rFonts w:ascii="Times New Roman" w:hAnsi="Times New Roman"/>
          <w:noProof/>
          <w:szCs w:val="20"/>
          <w:lang w:eastAsia="zh-CN"/>
        </w:rPr>
      </w:pPr>
      <w:r w:rsidRPr="00363E60">
        <w:rPr>
          <w:rFonts w:ascii="Times New Roman" w:hAnsi="Times New Roman"/>
          <w:noProof/>
          <w:szCs w:val="20"/>
          <w:lang w:eastAsia="zh-CN"/>
        </w:rPr>
        <w:t xml:space="preserve">The </w:t>
      </w:r>
      <w:r w:rsidRPr="00363E60">
        <w:rPr>
          <w:rFonts w:ascii="Times New Roman" w:hAnsi="Times New Roman"/>
          <w:b/>
          <w:noProof/>
          <w:szCs w:val="20"/>
          <w:lang w:eastAsia="zh-CN"/>
        </w:rPr>
        <w:t>Project Manager</w:t>
      </w:r>
      <w:r w:rsidRPr="00363E60">
        <w:rPr>
          <w:rFonts w:ascii="Times New Roman" w:hAnsi="Times New Roman"/>
          <w:noProof/>
          <w:szCs w:val="20"/>
          <w:lang w:eastAsia="zh-CN"/>
        </w:rPr>
        <w:t xml:space="preserve"> will run the project on a day-to-day basis on behalf of the Implementing Partner within the constraints laid down by the Board. The Project Manager function will end when the final project terminal evaluation report, and other documentation required by the GEF and UNDP, has been completed and submitted to UNDP (including operational closure of the project).  </w:t>
      </w:r>
    </w:p>
    <w:p w:rsidR="00CD7018" w:rsidRPr="00363E60" w:rsidRDefault="003E3ABA" w:rsidP="004A52F3">
      <w:pPr>
        <w:spacing w:before="120" w:after="120"/>
        <w:rPr>
          <w:rFonts w:ascii="Times New Roman" w:hAnsi="Times New Roman"/>
          <w:szCs w:val="20"/>
        </w:rPr>
      </w:pPr>
      <w:r w:rsidRPr="00363E60">
        <w:rPr>
          <w:rFonts w:ascii="Times New Roman" w:hAnsi="Times New Roman"/>
          <w:szCs w:val="20"/>
        </w:rPr>
        <w:t xml:space="preserve">The </w:t>
      </w:r>
      <w:r w:rsidRPr="00363E60">
        <w:rPr>
          <w:rFonts w:ascii="Times New Roman" w:hAnsi="Times New Roman"/>
          <w:b/>
          <w:szCs w:val="20"/>
        </w:rPr>
        <w:t>project assurance</w:t>
      </w:r>
      <w:r w:rsidR="00C52A76" w:rsidRPr="00363E60">
        <w:rPr>
          <w:rFonts w:ascii="Times New Roman" w:hAnsi="Times New Roman"/>
          <w:szCs w:val="20"/>
        </w:rPr>
        <w:t xml:space="preserve"> role</w:t>
      </w:r>
      <w:r w:rsidRPr="00363E60">
        <w:rPr>
          <w:rFonts w:ascii="Times New Roman" w:hAnsi="Times New Roman"/>
          <w:szCs w:val="20"/>
        </w:rPr>
        <w:t xml:space="preserve"> will be </w:t>
      </w:r>
      <w:r w:rsidR="00C52A76" w:rsidRPr="00363E60">
        <w:rPr>
          <w:rFonts w:ascii="Times New Roman" w:hAnsi="Times New Roman"/>
          <w:szCs w:val="20"/>
        </w:rPr>
        <w:t>ensured by the UNDP Country Office and the FAO Country Office jointly.</w:t>
      </w:r>
      <w:r w:rsidR="00A23529" w:rsidRPr="00363E60">
        <w:rPr>
          <w:rFonts w:ascii="Times New Roman" w:hAnsi="Times New Roman"/>
          <w:szCs w:val="20"/>
        </w:rPr>
        <w:t xml:space="preserve"> </w:t>
      </w:r>
      <w:r w:rsidRPr="00363E60">
        <w:rPr>
          <w:rFonts w:ascii="Times New Roman" w:hAnsi="Times New Roman"/>
          <w:szCs w:val="20"/>
        </w:rPr>
        <w:t>Additional quality assurance will be provided by the UNDP Regional Technical Advisor</w:t>
      </w:r>
      <w:r w:rsidR="00C52A76" w:rsidRPr="00363E60">
        <w:rPr>
          <w:rFonts w:ascii="Times New Roman" w:hAnsi="Times New Roman"/>
          <w:szCs w:val="20"/>
        </w:rPr>
        <w:t xml:space="preserve"> and FAO Technical Advisors</w:t>
      </w:r>
      <w:r w:rsidRPr="00363E60">
        <w:rPr>
          <w:rFonts w:ascii="Times New Roman" w:hAnsi="Times New Roman"/>
          <w:szCs w:val="20"/>
        </w:rPr>
        <w:t xml:space="preserve"> as needed.</w:t>
      </w:r>
    </w:p>
    <w:p w:rsidR="00496AE5" w:rsidRPr="00363E60" w:rsidRDefault="00496AE5" w:rsidP="004A52F3">
      <w:pPr>
        <w:spacing w:before="120" w:after="120"/>
        <w:rPr>
          <w:rFonts w:ascii="Times New Roman" w:hAnsi="Times New Roman"/>
          <w:szCs w:val="20"/>
          <w:u w:val="single"/>
        </w:rPr>
      </w:pPr>
    </w:p>
    <w:p w:rsidR="00D36F36" w:rsidRPr="00363E60" w:rsidRDefault="003E3ABA" w:rsidP="004A52F3">
      <w:pPr>
        <w:spacing w:before="120" w:after="120"/>
        <w:rPr>
          <w:rFonts w:ascii="Times New Roman" w:hAnsi="Times New Roman"/>
          <w:szCs w:val="20"/>
        </w:rPr>
      </w:pPr>
      <w:r w:rsidRPr="00363E60">
        <w:rPr>
          <w:rFonts w:ascii="Times New Roman" w:hAnsi="Times New Roman"/>
          <w:szCs w:val="20"/>
          <w:u w:val="single"/>
        </w:rPr>
        <w:t xml:space="preserve">UNDP Direct Project Services as requested by Government </w:t>
      </w:r>
      <w:r w:rsidRPr="00363E60">
        <w:rPr>
          <w:rFonts w:ascii="Times New Roman" w:hAnsi="Times New Roman"/>
          <w:szCs w:val="20"/>
        </w:rPr>
        <w:t xml:space="preserve">: </w:t>
      </w:r>
    </w:p>
    <w:p w:rsidR="00D36F36" w:rsidRPr="00363E60" w:rsidRDefault="00D36F36" w:rsidP="004A52F3">
      <w:pPr>
        <w:spacing w:before="120" w:after="120"/>
        <w:rPr>
          <w:rFonts w:ascii="Times New Roman" w:hAnsi="Times New Roman"/>
          <w:szCs w:val="20"/>
        </w:rPr>
      </w:pPr>
      <w:r w:rsidRPr="00363E60">
        <w:rPr>
          <w:rFonts w:ascii="Times New Roman" w:hAnsi="Times New Roman"/>
          <w:szCs w:val="20"/>
        </w:rPr>
        <w:t xml:space="preserve">UNDP and FAO will provide the following services.  Based on initial budgets, the total amount of Direct Project Service Costs shall not exceed </w:t>
      </w:r>
      <w:r w:rsidR="00D720F9" w:rsidRPr="00363E60">
        <w:rPr>
          <w:rFonts w:ascii="Times New Roman" w:hAnsi="Times New Roman"/>
          <w:szCs w:val="20"/>
        </w:rPr>
        <w:t>USD 6,296</w:t>
      </w:r>
      <w:r w:rsidRPr="00363E60">
        <w:rPr>
          <w:rFonts w:ascii="Times New Roman" w:hAnsi="Times New Roman"/>
          <w:szCs w:val="20"/>
        </w:rPr>
        <w:t xml:space="preserve"> for FAO.  Please refer to Annex X for agreement letters</w:t>
      </w:r>
    </w:p>
    <w:tbl>
      <w:tblPr>
        <w:tblW w:w="4896" w:type="pct"/>
        <w:tblInd w:w="198" w:type="dxa"/>
        <w:tblLayout w:type="fixed"/>
        <w:tblLook w:val="04A0" w:firstRow="1" w:lastRow="0" w:firstColumn="1" w:lastColumn="0" w:noHBand="0" w:noVBand="1"/>
      </w:tblPr>
      <w:tblGrid>
        <w:gridCol w:w="2128"/>
        <w:gridCol w:w="1106"/>
        <w:gridCol w:w="1106"/>
        <w:gridCol w:w="969"/>
        <w:gridCol w:w="3847"/>
      </w:tblGrid>
      <w:tr w:rsidR="003E0672" w:rsidRPr="003927E0" w:rsidTr="00846A84">
        <w:trPr>
          <w:trHeight w:val="43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72" w:rsidRPr="003927E0" w:rsidRDefault="003E0672" w:rsidP="00023D53">
            <w:pPr>
              <w:spacing w:before="120" w:after="120"/>
              <w:rPr>
                <w:rFonts w:ascii="Times New Roman" w:hAnsi="Times New Roman"/>
                <w:b/>
                <w:bCs/>
                <w:szCs w:val="20"/>
              </w:rPr>
            </w:pPr>
            <w:r w:rsidRPr="003927E0">
              <w:rPr>
                <w:rFonts w:ascii="Times New Roman" w:hAnsi="Times New Roman"/>
                <w:b/>
                <w:bCs/>
                <w:szCs w:val="20"/>
              </w:rPr>
              <w:t xml:space="preserve">DPC Calculation sheet (as per UNDP 2016 UPL) - Uganda Mid-High cost </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2101"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b/>
                <w:szCs w:val="20"/>
              </w:rPr>
            </w:pPr>
            <w:r w:rsidRPr="003927E0">
              <w:rPr>
                <w:rFonts w:ascii="Times New Roman" w:hAnsi="Times New Roman"/>
                <w:b/>
                <w:szCs w:val="20"/>
              </w:rPr>
              <w:t>Service provided</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b/>
                <w:szCs w:val="20"/>
              </w:rPr>
            </w:pPr>
            <w:r w:rsidRPr="003927E0">
              <w:rPr>
                <w:rFonts w:ascii="Times New Roman" w:hAnsi="Times New Roman"/>
                <w:b/>
                <w:szCs w:val="20"/>
              </w:rPr>
              <w:t>Unit cost</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b/>
                <w:szCs w:val="20"/>
              </w:rPr>
            </w:pPr>
            <w:r w:rsidRPr="003927E0">
              <w:rPr>
                <w:rFonts w:ascii="Times New Roman" w:hAnsi="Times New Roman"/>
                <w:b/>
                <w:szCs w:val="20"/>
              </w:rPr>
              <w:t>Nb of units</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b/>
                <w:szCs w:val="20"/>
              </w:rPr>
            </w:pPr>
            <w:r w:rsidRPr="003927E0">
              <w:rPr>
                <w:rFonts w:ascii="Times New Roman" w:hAnsi="Times New Roman"/>
                <w:b/>
                <w:szCs w:val="20"/>
              </w:rPr>
              <w:t>Total</w:t>
            </w:r>
          </w:p>
        </w:tc>
        <w:tc>
          <w:tcPr>
            <w:tcW w:w="2101" w:type="pct"/>
            <w:tcBorders>
              <w:top w:val="nil"/>
              <w:left w:val="nil"/>
              <w:bottom w:val="single" w:sz="4" w:space="0" w:color="auto"/>
              <w:right w:val="single" w:sz="4" w:space="0" w:color="auto"/>
            </w:tcBorders>
            <w:shd w:val="clear" w:color="auto" w:fill="auto"/>
            <w:vAlign w:val="bottom"/>
            <w:hideMark/>
          </w:tcPr>
          <w:p w:rsidR="00023D53" w:rsidRPr="003927E0" w:rsidRDefault="00023D53" w:rsidP="00023D53">
            <w:pPr>
              <w:spacing w:before="120" w:after="120"/>
              <w:rPr>
                <w:rFonts w:ascii="Times New Roman" w:hAnsi="Times New Roman"/>
                <w:b/>
                <w:szCs w:val="20"/>
              </w:rPr>
            </w:pPr>
            <w:r w:rsidRPr="003927E0">
              <w:rPr>
                <w:rFonts w:ascii="Times New Roman" w:hAnsi="Times New Roman"/>
                <w:b/>
                <w:szCs w:val="20"/>
              </w:rPr>
              <w:t>Notes</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Payment process</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36.1</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3</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108.3</w:t>
            </w:r>
          </w:p>
        </w:tc>
        <w:tc>
          <w:tcPr>
            <w:tcW w:w="2101" w:type="pct"/>
            <w:tcBorders>
              <w:top w:val="nil"/>
              <w:left w:val="nil"/>
              <w:bottom w:val="single" w:sz="4" w:space="0" w:color="auto"/>
              <w:right w:val="single" w:sz="4" w:space="0" w:color="auto"/>
            </w:tcBorders>
            <w:shd w:val="clear" w:color="auto" w:fill="auto"/>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Applied to grants and sub-contracts only, not inclusive of SGP</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Staff selection and recruitment</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586.14</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3</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1758.42</w:t>
            </w:r>
          </w:p>
        </w:tc>
        <w:tc>
          <w:tcPr>
            <w:tcW w:w="2101" w:type="pct"/>
            <w:tcBorders>
              <w:top w:val="nil"/>
              <w:left w:val="nil"/>
              <w:bottom w:val="single" w:sz="4" w:space="0" w:color="auto"/>
              <w:right w:val="single" w:sz="4" w:space="0" w:color="auto"/>
            </w:tcBorders>
            <w:shd w:val="clear" w:color="auto" w:fill="auto"/>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for PMU staff (PM, FA, M&amp;E)</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Staff HR benefits administration</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396.88</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3</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1190.64</w:t>
            </w:r>
          </w:p>
        </w:tc>
        <w:tc>
          <w:tcPr>
            <w:tcW w:w="2101" w:type="pct"/>
            <w:tcBorders>
              <w:top w:val="nil"/>
              <w:left w:val="nil"/>
              <w:bottom w:val="single" w:sz="4" w:space="0" w:color="auto"/>
              <w:right w:val="single" w:sz="4" w:space="0" w:color="auto"/>
            </w:tcBorders>
            <w:shd w:val="clear" w:color="auto" w:fill="auto"/>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for three staff, twice</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Consultant recruitment</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228.29</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12</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2739.48</w:t>
            </w:r>
          </w:p>
        </w:tc>
        <w:tc>
          <w:tcPr>
            <w:tcW w:w="2101" w:type="pct"/>
            <w:tcBorders>
              <w:top w:val="nil"/>
              <w:left w:val="nil"/>
              <w:bottom w:val="single" w:sz="4" w:space="0" w:color="auto"/>
              <w:right w:val="single" w:sz="4" w:space="0" w:color="auto"/>
            </w:tcBorders>
            <w:shd w:val="clear" w:color="auto" w:fill="auto"/>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based on 12 consultancies for the entire duration of the project, single call for candidates</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Procurement involving local CAP</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524.49</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2</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1048.98</w:t>
            </w:r>
          </w:p>
        </w:tc>
        <w:tc>
          <w:tcPr>
            <w:tcW w:w="2101" w:type="pct"/>
            <w:tcBorders>
              <w:top w:val="nil"/>
              <w:left w:val="nil"/>
              <w:bottom w:val="single" w:sz="4" w:space="0" w:color="auto"/>
              <w:right w:val="single" w:sz="4" w:space="0" w:color="auto"/>
            </w:tcBorders>
            <w:shd w:val="clear" w:color="auto" w:fill="auto"/>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applies to all sub-contracts and procurement of goods</w:t>
            </w:r>
          </w:p>
        </w:tc>
      </w:tr>
      <w:tr w:rsidR="00023D53" w:rsidRPr="003927E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Procurement not involving local CAP</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206.76</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0</w:t>
            </w:r>
          </w:p>
        </w:tc>
        <w:tc>
          <w:tcPr>
            <w:tcW w:w="2101" w:type="pct"/>
            <w:tcBorders>
              <w:top w:val="nil"/>
              <w:left w:val="nil"/>
              <w:bottom w:val="single" w:sz="4" w:space="0" w:color="auto"/>
              <w:right w:val="single" w:sz="4" w:space="0" w:color="auto"/>
            </w:tcBorders>
            <w:shd w:val="clear" w:color="auto" w:fill="auto"/>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r>
      <w:tr w:rsidR="00023D53" w:rsidRPr="00363E60" w:rsidTr="003E0672">
        <w:trPr>
          <w:trHeight w:val="280"/>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604"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szCs w:val="20"/>
              </w:rPr>
            </w:pPr>
            <w:r w:rsidRPr="003927E0">
              <w:rPr>
                <w:rFonts w:ascii="Times New Roman" w:hAnsi="Times New Roman"/>
                <w:szCs w:val="20"/>
              </w:rPr>
              <w:t> </w:t>
            </w:r>
          </w:p>
        </w:tc>
        <w:tc>
          <w:tcPr>
            <w:tcW w:w="529" w:type="pct"/>
            <w:tcBorders>
              <w:top w:val="nil"/>
              <w:left w:val="nil"/>
              <w:bottom w:val="single" w:sz="4" w:space="0" w:color="auto"/>
              <w:right w:val="single" w:sz="4" w:space="0" w:color="auto"/>
            </w:tcBorders>
            <w:shd w:val="clear" w:color="auto" w:fill="auto"/>
            <w:noWrap/>
            <w:vAlign w:val="bottom"/>
            <w:hideMark/>
          </w:tcPr>
          <w:p w:rsidR="00023D53" w:rsidRPr="003927E0" w:rsidRDefault="00023D53" w:rsidP="00023D53">
            <w:pPr>
              <w:spacing w:before="120" w:after="120"/>
              <w:rPr>
                <w:rFonts w:ascii="Times New Roman" w:hAnsi="Times New Roman"/>
                <w:b/>
                <w:bCs/>
                <w:szCs w:val="20"/>
              </w:rPr>
            </w:pPr>
            <w:r w:rsidRPr="003927E0">
              <w:rPr>
                <w:rFonts w:ascii="Times New Roman" w:hAnsi="Times New Roman"/>
                <w:b/>
                <w:bCs/>
                <w:szCs w:val="20"/>
              </w:rPr>
              <w:t>6845.82</w:t>
            </w:r>
          </w:p>
        </w:tc>
        <w:tc>
          <w:tcPr>
            <w:tcW w:w="2101" w:type="pct"/>
            <w:tcBorders>
              <w:top w:val="nil"/>
              <w:left w:val="nil"/>
              <w:bottom w:val="single" w:sz="4" w:space="0" w:color="auto"/>
              <w:right w:val="single" w:sz="4" w:space="0" w:color="auto"/>
            </w:tcBorders>
            <w:shd w:val="clear" w:color="auto" w:fill="auto"/>
            <w:vAlign w:val="bottom"/>
            <w:hideMark/>
          </w:tcPr>
          <w:p w:rsidR="00023D53" w:rsidRPr="00363E60" w:rsidRDefault="00023D53" w:rsidP="00023D53">
            <w:pPr>
              <w:spacing w:before="120" w:after="120"/>
              <w:rPr>
                <w:rFonts w:ascii="Times New Roman" w:hAnsi="Times New Roman"/>
                <w:szCs w:val="20"/>
              </w:rPr>
            </w:pPr>
            <w:r w:rsidRPr="003927E0">
              <w:rPr>
                <w:rFonts w:ascii="Times New Roman" w:hAnsi="Times New Roman"/>
                <w:szCs w:val="20"/>
              </w:rPr>
              <w:t>Costs will be spread out evenly throughout the 5 years of the project.</w:t>
            </w:r>
            <w:r w:rsidRPr="00363E60">
              <w:rPr>
                <w:rFonts w:ascii="Times New Roman" w:hAnsi="Times New Roman"/>
                <w:szCs w:val="20"/>
              </w:rPr>
              <w:t xml:space="preserve"> </w:t>
            </w:r>
          </w:p>
        </w:tc>
      </w:tr>
    </w:tbl>
    <w:p w:rsidR="00CD7018" w:rsidRPr="00363E60" w:rsidRDefault="00CD7018" w:rsidP="004A52F3">
      <w:pPr>
        <w:spacing w:before="120" w:after="120"/>
        <w:rPr>
          <w:rFonts w:ascii="Times New Roman" w:hAnsi="Times New Roman"/>
          <w:szCs w:val="20"/>
          <w:u w:val="single"/>
        </w:rPr>
      </w:pPr>
    </w:p>
    <w:p w:rsidR="00393350" w:rsidRPr="00363E60" w:rsidRDefault="003E3ABA" w:rsidP="004A52F3">
      <w:pPr>
        <w:spacing w:before="120" w:after="120"/>
        <w:rPr>
          <w:rFonts w:ascii="Times New Roman" w:hAnsi="Times New Roman"/>
          <w:color w:val="000000"/>
          <w:szCs w:val="20"/>
        </w:rPr>
      </w:pPr>
      <w:r w:rsidRPr="00363E60">
        <w:rPr>
          <w:rFonts w:ascii="Times New Roman" w:hAnsi="Times New Roman"/>
          <w:szCs w:val="20"/>
          <w:u w:val="single"/>
        </w:rPr>
        <w:t>Agreement on intellectual property rights and use of logo on the project’s deliverables and disclosure of information</w:t>
      </w:r>
      <w:r w:rsidRPr="00363E60">
        <w:rPr>
          <w:rFonts w:ascii="Times New Roman" w:hAnsi="Times New Roman"/>
          <w:b/>
          <w:szCs w:val="20"/>
        </w:rPr>
        <w:t xml:space="preserve">:  </w:t>
      </w:r>
      <w:r w:rsidRPr="00363E60">
        <w:rPr>
          <w:rFonts w:ascii="Times New Roman" w:hAnsi="Times New Roman"/>
          <w:szCs w:val="20"/>
        </w:rPr>
        <w:t xml:space="preserve">In order to accord proper acknowledgement to the GEF for providing </w:t>
      </w:r>
      <w:r w:rsidR="002C5C7C" w:rsidRPr="00363E60">
        <w:rPr>
          <w:rFonts w:ascii="Times New Roman" w:hAnsi="Times New Roman"/>
          <w:szCs w:val="20"/>
        </w:rPr>
        <w:t xml:space="preserve">grant </w:t>
      </w:r>
      <w:r w:rsidRPr="00363E60">
        <w:rPr>
          <w:rFonts w:ascii="Times New Roman" w:hAnsi="Times New Roman"/>
          <w:szCs w:val="20"/>
        </w:rPr>
        <w:t xml:space="preserve">funding, the GEF logo will appear together with the UNDP logo on all promotional materials, other written materials like publications developed by the </w:t>
      </w:r>
      <w:r w:rsidR="0055115E" w:rsidRPr="00363E60">
        <w:rPr>
          <w:rFonts w:ascii="Times New Roman" w:hAnsi="Times New Roman"/>
          <w:szCs w:val="20"/>
        </w:rPr>
        <w:t xml:space="preserve">project, and project hardware. </w:t>
      </w:r>
      <w:r w:rsidRPr="00363E60">
        <w:rPr>
          <w:rFonts w:ascii="Times New Roman" w:hAnsi="Times New Roman"/>
          <w:szCs w:val="20"/>
        </w:rPr>
        <w:t>Any citation on publications regarding projects funded by the GEF will also accord proper acknowledgement to the GEF. Information will be disclosed in accordance with relevant policies notably the UNDP Disclosure Policy</w:t>
      </w:r>
      <w:r w:rsidR="006F6033" w:rsidRPr="00363E60">
        <w:rPr>
          <w:rStyle w:val="FootnoteReference"/>
          <w:rFonts w:ascii="Times New Roman" w:hAnsi="Times New Roman"/>
          <w:szCs w:val="20"/>
        </w:rPr>
        <w:footnoteReference w:id="26"/>
      </w:r>
      <w:r w:rsidRPr="00363E60">
        <w:rPr>
          <w:rFonts w:ascii="Times New Roman" w:hAnsi="Times New Roman"/>
          <w:szCs w:val="20"/>
        </w:rPr>
        <w:t xml:space="preserve"> </w:t>
      </w:r>
      <w:r w:rsidR="006F6033" w:rsidRPr="00363E60">
        <w:rPr>
          <w:rFonts w:ascii="Times New Roman" w:hAnsi="Times New Roman"/>
          <w:szCs w:val="20"/>
        </w:rPr>
        <w:t>and</w:t>
      </w:r>
      <w:r w:rsidRPr="00363E60">
        <w:rPr>
          <w:rFonts w:ascii="Times New Roman" w:hAnsi="Times New Roman"/>
          <w:color w:val="000000"/>
          <w:szCs w:val="20"/>
        </w:rPr>
        <w:t xml:space="preserve"> the GEF policy on public involvement</w:t>
      </w:r>
      <w:r w:rsidR="006F6033" w:rsidRPr="00363E60">
        <w:rPr>
          <w:rStyle w:val="FootnoteReference"/>
          <w:rFonts w:ascii="Times New Roman" w:hAnsi="Times New Roman"/>
          <w:color w:val="000000"/>
          <w:szCs w:val="20"/>
        </w:rPr>
        <w:footnoteReference w:id="27"/>
      </w:r>
      <w:r w:rsidR="006F6033" w:rsidRPr="00363E60">
        <w:rPr>
          <w:rFonts w:ascii="Times New Roman" w:hAnsi="Times New Roman"/>
          <w:color w:val="000000"/>
          <w:szCs w:val="20"/>
        </w:rPr>
        <w:t>.</w:t>
      </w:r>
      <w:r w:rsidRPr="00363E60">
        <w:rPr>
          <w:rFonts w:ascii="Times New Roman" w:hAnsi="Times New Roman"/>
          <w:color w:val="000000"/>
          <w:szCs w:val="20"/>
        </w:rPr>
        <w:t xml:space="preserve"> </w:t>
      </w:r>
    </w:p>
    <w:p w:rsidR="00C52A76" w:rsidRPr="00363E60" w:rsidRDefault="003E3ABA" w:rsidP="004A52F3">
      <w:pPr>
        <w:spacing w:before="120" w:after="120"/>
        <w:rPr>
          <w:rFonts w:ascii="Times New Roman" w:hAnsi="Times New Roman"/>
          <w:noProof/>
          <w:szCs w:val="20"/>
          <w:lang w:eastAsia="zh-CN"/>
        </w:rPr>
      </w:pPr>
      <w:r w:rsidRPr="00363E60">
        <w:rPr>
          <w:rFonts w:ascii="Times New Roman" w:hAnsi="Times New Roman"/>
          <w:noProof/>
          <w:szCs w:val="20"/>
          <w:u w:val="single"/>
          <w:lang w:eastAsia="zh-CN"/>
        </w:rPr>
        <w:t>Project management</w:t>
      </w:r>
      <w:r w:rsidRPr="00363E60">
        <w:rPr>
          <w:rFonts w:ascii="Times New Roman" w:hAnsi="Times New Roman"/>
          <w:noProof/>
          <w:szCs w:val="20"/>
          <w:lang w:eastAsia="zh-CN"/>
        </w:rPr>
        <w:t xml:space="preserve">:  </w:t>
      </w:r>
      <w:r w:rsidR="00C52A76" w:rsidRPr="00363E60">
        <w:rPr>
          <w:rFonts w:ascii="Times New Roman" w:hAnsi="Times New Roman"/>
          <w:noProof/>
          <w:szCs w:val="20"/>
          <w:lang w:eastAsia="zh-CN"/>
        </w:rPr>
        <w:t xml:space="preserve">A Project Management Unit (PMU) will be established within the MAAIF, and will be hosted in a MAAIF District office, preferably in Moroto to ensure proximity to all project sites. </w:t>
      </w:r>
      <w:r w:rsidR="004A1F63" w:rsidRPr="00363E60">
        <w:rPr>
          <w:rFonts w:ascii="Times New Roman" w:hAnsi="Times New Roman"/>
          <w:noProof/>
          <w:szCs w:val="20"/>
          <w:lang w:eastAsia="zh-CN"/>
        </w:rPr>
        <w:t xml:space="preserve">All PMU staff will be jointly recruited by MAAIF, UNDP and FAO. </w:t>
      </w:r>
      <w:r w:rsidR="00C52A76" w:rsidRPr="00363E60">
        <w:rPr>
          <w:rFonts w:ascii="Times New Roman" w:hAnsi="Times New Roman"/>
          <w:noProof/>
          <w:szCs w:val="20"/>
          <w:lang w:eastAsia="zh-CN"/>
        </w:rPr>
        <w:t>The PMU will include:</w:t>
      </w:r>
    </w:p>
    <w:p w:rsidR="00C52A76" w:rsidRPr="00363E60" w:rsidRDefault="00C52A76" w:rsidP="00CC3FF6">
      <w:pPr>
        <w:numPr>
          <w:ilvl w:val="0"/>
          <w:numId w:val="33"/>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a full time National Project Coordinator (NPC);</w:t>
      </w:r>
    </w:p>
    <w:p w:rsidR="00C52A76" w:rsidRPr="00363E60" w:rsidRDefault="00C52A76" w:rsidP="00CC3FF6">
      <w:pPr>
        <w:numPr>
          <w:ilvl w:val="0"/>
          <w:numId w:val="33"/>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a full time monitoring and evaluation expert;</w:t>
      </w:r>
    </w:p>
    <w:p w:rsidR="00C52A76" w:rsidRPr="00363E60" w:rsidRDefault="00C52A76" w:rsidP="00CC3FF6">
      <w:pPr>
        <w:numPr>
          <w:ilvl w:val="0"/>
          <w:numId w:val="33"/>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a full time operation and administration officer.</w:t>
      </w:r>
    </w:p>
    <w:p w:rsidR="00C52A76" w:rsidRPr="00363E60" w:rsidRDefault="00C52A76" w:rsidP="004A52F3">
      <w:p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The ToRs of the PMU staff are provided in Annex 7. The PMU staff will be recruited by the project and will report (through the NPC) to the Project Steering Committee and budget holders. Some key functions of the PMU will be:</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Technically identify, plan, design and support all activities;</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Liaise with government agencies and regularly advocate on behalf of the project;</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Prepare the Annual Work Plan and Budget (AWP/B) and monitoring plan;</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Be responsible for day-to-day implementation of the project in line with the AWP;</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Ensure a results-based approach to project implementation, including maintaining a focus on project results and impacts as defined by the results framework indicators;</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Coordinate project interventions with other ongoing activities;</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Monitor project progress;</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Be responsible for the elaboration of FAO Project Progress Reports (PPR) and the annual Project Implementation Review (PIR); and</w:t>
      </w:r>
    </w:p>
    <w:p w:rsidR="00C52A76" w:rsidRPr="00363E60" w:rsidRDefault="00C52A76" w:rsidP="00CC3FF6">
      <w:pPr>
        <w:numPr>
          <w:ilvl w:val="0"/>
          <w:numId w:val="32"/>
        </w:numPr>
        <w:spacing w:before="120" w:after="120"/>
        <w:rPr>
          <w:rFonts w:ascii="Times New Roman" w:hAnsi="Times New Roman"/>
          <w:noProof/>
          <w:szCs w:val="20"/>
          <w:lang w:val="en-GB" w:eastAsia="zh-CN"/>
        </w:rPr>
      </w:pPr>
      <w:r w:rsidRPr="00363E60">
        <w:rPr>
          <w:rFonts w:ascii="Times New Roman" w:hAnsi="Times New Roman"/>
          <w:noProof/>
          <w:szCs w:val="20"/>
          <w:lang w:val="en-GB" w:eastAsia="zh-CN"/>
        </w:rPr>
        <w:t xml:space="preserve">Facilitate and support the mid-term evaluation/review and </w:t>
      </w:r>
      <w:r w:rsidR="00D36F36" w:rsidRPr="00363E60">
        <w:rPr>
          <w:rFonts w:ascii="Times New Roman" w:hAnsi="Times New Roman"/>
          <w:noProof/>
          <w:szCs w:val="20"/>
          <w:lang w:val="en-GB" w:eastAsia="zh-CN"/>
        </w:rPr>
        <w:t>final evaluation of the project</w:t>
      </w:r>
    </w:p>
    <w:p w:rsidR="004563CD" w:rsidRPr="00363E60" w:rsidRDefault="00C52A76" w:rsidP="004A52F3">
      <w:pPr>
        <w:spacing w:before="120" w:after="120"/>
        <w:rPr>
          <w:rFonts w:ascii="Times New Roman" w:hAnsi="Times New Roman"/>
          <w:noProof/>
          <w:szCs w:val="20"/>
          <w:lang w:eastAsia="zh-CN"/>
        </w:rPr>
      </w:pPr>
      <w:r w:rsidRPr="00363E60">
        <w:rPr>
          <w:rFonts w:ascii="Times New Roman" w:hAnsi="Times New Roman"/>
          <w:noProof/>
          <w:szCs w:val="20"/>
          <w:lang w:val="en-GB" w:eastAsia="zh-CN"/>
        </w:rPr>
        <w:t>PMU staff will be supported by national and international consultants who will be recruited during project implementation as needed. The preliminary list and ToRs of required consultants are presented in Annex 7.</w:t>
      </w:r>
    </w:p>
    <w:p w:rsidR="00CD7018" w:rsidRPr="00363E60" w:rsidRDefault="00CD7018" w:rsidP="004A52F3">
      <w:pPr>
        <w:spacing w:before="120" w:after="120"/>
        <w:rPr>
          <w:rFonts w:ascii="Times New Roman" w:hAnsi="Times New Roman"/>
          <w:i/>
          <w:noProof/>
          <w:szCs w:val="20"/>
          <w:lang w:eastAsia="zh-CN"/>
        </w:rPr>
      </w:pPr>
    </w:p>
    <w:p w:rsidR="00CD7018" w:rsidRPr="00363E60" w:rsidRDefault="003E3ABA" w:rsidP="00633611">
      <w:pPr>
        <w:pStyle w:val="Heading1"/>
        <w:tabs>
          <w:tab w:val="clear" w:pos="6300"/>
        </w:tabs>
        <w:spacing w:before="120" w:after="120"/>
        <w:ind w:left="720"/>
        <w:rPr>
          <w:rFonts w:ascii="Times New Roman" w:hAnsi="Times New Roman"/>
        </w:rPr>
      </w:pPr>
      <w:bookmarkStart w:id="16" w:name="_Toc328844527"/>
      <w:r w:rsidRPr="00363E60">
        <w:rPr>
          <w:rFonts w:ascii="Times New Roman" w:hAnsi="Times New Roman"/>
        </w:rPr>
        <w:t>Financial Planning and Management</w:t>
      </w:r>
      <w:bookmarkEnd w:id="16"/>
      <w:r w:rsidRPr="00363E60">
        <w:rPr>
          <w:rFonts w:ascii="Times New Roman" w:hAnsi="Times New Roman"/>
        </w:rPr>
        <w:t xml:space="preserve"> </w:t>
      </w:r>
    </w:p>
    <w:p w:rsidR="00581672" w:rsidRPr="00363E60" w:rsidRDefault="00581672" w:rsidP="00581672">
      <w:pPr>
        <w:autoSpaceDE w:val="0"/>
        <w:autoSpaceDN w:val="0"/>
        <w:adjustRightInd w:val="0"/>
        <w:spacing w:before="120" w:after="120"/>
        <w:rPr>
          <w:rFonts w:ascii="Times New Roman" w:hAnsi="Times New Roman"/>
          <w:color w:val="000000"/>
          <w:szCs w:val="20"/>
        </w:rPr>
      </w:pPr>
      <w:r w:rsidRPr="00363E60">
        <w:rPr>
          <w:rFonts w:ascii="Times New Roman" w:hAnsi="Times New Roman"/>
          <w:color w:val="000000"/>
          <w:szCs w:val="20"/>
        </w:rPr>
        <w:t xml:space="preserve">The total cost of the project is USD 58,139,450.  This is financed through a GEF grant of USD 7,139,450 , of which 3,589,426 USD is channeled through UNDP for Outcomes 1 and 3 and output 2.4 (SGP), and 3,550,024 USD is channeled through FAO in support of Outcome 2; and USD 51,000,000 in parallel co-financing from the Government of Uganda.  UNDP and FAO, as the GEF Implementing Agencies, are responsible for the execution of the GEF resources.   </w:t>
      </w:r>
    </w:p>
    <w:p w:rsidR="003E3ABA" w:rsidRPr="00363E60" w:rsidRDefault="00581672" w:rsidP="00581672">
      <w:pPr>
        <w:autoSpaceDE w:val="0"/>
        <w:autoSpaceDN w:val="0"/>
        <w:adjustRightInd w:val="0"/>
        <w:spacing w:before="120" w:after="120"/>
        <w:rPr>
          <w:rFonts w:ascii="Times New Roman" w:hAnsi="Times New Roman"/>
          <w:color w:val="000000"/>
          <w:szCs w:val="20"/>
        </w:rPr>
      </w:pPr>
      <w:r w:rsidRPr="00363E60">
        <w:rPr>
          <w:rFonts w:ascii="Times New Roman" w:hAnsi="Times New Roman"/>
          <w:color w:val="000000"/>
          <w:szCs w:val="20"/>
          <w:u w:val="single"/>
        </w:rPr>
        <w:t>Parallel co-financing</w:t>
      </w:r>
      <w:r w:rsidRPr="00363E60">
        <w:rPr>
          <w:rFonts w:ascii="Times New Roman" w:hAnsi="Times New Roman"/>
          <w:color w:val="000000"/>
          <w:szCs w:val="20"/>
        </w:rPr>
        <w:t>:  The actual realization of project co-financing will be monitored during the mid-term review and terminal evaluation process and will be reported to the GEF. The planned parallel co-financing will be used as follows:</w:t>
      </w:r>
      <w:r w:rsidR="003E3ABA" w:rsidRPr="00363E60">
        <w:rPr>
          <w:rFonts w:ascii="Times New Roman" w:hAnsi="Times New Roman"/>
          <w:color w:val="000000"/>
          <w:szCs w:val="20"/>
        </w:rPr>
        <w:t xml:space="preserve">.   </w:t>
      </w:r>
    </w:p>
    <w:p w:rsidR="003E3ABA" w:rsidRPr="00363E60" w:rsidRDefault="003E3ABA" w:rsidP="004A52F3">
      <w:pPr>
        <w:autoSpaceDE w:val="0"/>
        <w:autoSpaceDN w:val="0"/>
        <w:adjustRightInd w:val="0"/>
        <w:spacing w:before="120" w:after="120"/>
        <w:rPr>
          <w:rFonts w:ascii="Times New Roman" w:hAnsi="Times New Roman"/>
          <w:color w:val="000000"/>
          <w:szCs w:val="20"/>
        </w:rPr>
      </w:pPr>
      <w:r w:rsidRPr="00363E60">
        <w:rPr>
          <w:rFonts w:ascii="Times New Roman" w:hAnsi="Times New Roman"/>
          <w:color w:val="000000"/>
          <w:szCs w:val="20"/>
          <w:u w:val="single"/>
        </w:rPr>
        <w:t>Parallel co-financing</w:t>
      </w:r>
      <w:r w:rsidRPr="00363E60">
        <w:rPr>
          <w:rFonts w:ascii="Times New Roman" w:hAnsi="Times New Roman"/>
          <w:color w:val="000000"/>
          <w:szCs w:val="20"/>
        </w:rPr>
        <w:t xml:space="preserve">:  </w:t>
      </w:r>
      <w:r w:rsidR="00CA1DCA" w:rsidRPr="00363E60">
        <w:rPr>
          <w:rFonts w:ascii="Times New Roman" w:hAnsi="Times New Roman"/>
          <w:color w:val="000000"/>
          <w:szCs w:val="20"/>
        </w:rPr>
        <w:t xml:space="preserve">The actual realization of project co-financing will be monitored during the mid-term review and terminal evaluation process and will be reported to the GEF. </w:t>
      </w:r>
      <w:r w:rsidRPr="00363E60">
        <w:rPr>
          <w:rFonts w:ascii="Times New Roman" w:hAnsi="Times New Roman"/>
          <w:color w:val="000000"/>
          <w:szCs w:val="20"/>
        </w:rPr>
        <w:t>The planned parallel co-financing will be used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30"/>
        <w:gridCol w:w="1350"/>
        <w:gridCol w:w="1800"/>
        <w:gridCol w:w="1047"/>
        <w:gridCol w:w="1558"/>
      </w:tblGrid>
      <w:tr w:rsidR="003E3ABA" w:rsidRPr="00363E60" w:rsidTr="00AA2850">
        <w:trPr>
          <w:jc w:val="center"/>
        </w:trPr>
        <w:tc>
          <w:tcPr>
            <w:tcW w:w="2065" w:type="dxa"/>
            <w:shd w:val="clear" w:color="auto" w:fill="auto"/>
            <w:vAlign w:val="center"/>
          </w:tcPr>
          <w:p w:rsidR="003E3ABA" w:rsidRPr="00363E60" w:rsidRDefault="003E3ABA" w:rsidP="00AA2850">
            <w:pPr>
              <w:autoSpaceDE w:val="0"/>
              <w:autoSpaceDN w:val="0"/>
              <w:adjustRightInd w:val="0"/>
              <w:spacing w:before="120" w:after="120"/>
              <w:jc w:val="center"/>
              <w:rPr>
                <w:rFonts w:ascii="Times New Roman" w:hAnsi="Times New Roman"/>
                <w:b/>
                <w:color w:val="000000"/>
                <w:szCs w:val="20"/>
              </w:rPr>
            </w:pPr>
            <w:r w:rsidRPr="00363E60">
              <w:rPr>
                <w:rFonts w:ascii="Times New Roman" w:hAnsi="Times New Roman"/>
                <w:b/>
                <w:color w:val="000000"/>
                <w:szCs w:val="20"/>
              </w:rPr>
              <w:t>Co-financing source</w:t>
            </w:r>
          </w:p>
        </w:tc>
        <w:tc>
          <w:tcPr>
            <w:tcW w:w="1530" w:type="dxa"/>
            <w:shd w:val="clear" w:color="auto" w:fill="auto"/>
            <w:vAlign w:val="center"/>
          </w:tcPr>
          <w:p w:rsidR="003E3ABA" w:rsidRPr="00363E60" w:rsidRDefault="003E3ABA" w:rsidP="00AA2850">
            <w:pPr>
              <w:autoSpaceDE w:val="0"/>
              <w:autoSpaceDN w:val="0"/>
              <w:adjustRightInd w:val="0"/>
              <w:spacing w:before="120" w:after="120"/>
              <w:jc w:val="center"/>
              <w:rPr>
                <w:rFonts w:ascii="Times New Roman" w:hAnsi="Times New Roman"/>
                <w:b/>
                <w:color w:val="000000"/>
                <w:szCs w:val="20"/>
              </w:rPr>
            </w:pPr>
            <w:r w:rsidRPr="00363E60">
              <w:rPr>
                <w:rFonts w:ascii="Times New Roman" w:hAnsi="Times New Roman"/>
                <w:b/>
                <w:color w:val="000000"/>
                <w:szCs w:val="20"/>
              </w:rPr>
              <w:t>Co-financing type</w:t>
            </w:r>
          </w:p>
        </w:tc>
        <w:tc>
          <w:tcPr>
            <w:tcW w:w="1350" w:type="dxa"/>
            <w:shd w:val="clear" w:color="auto" w:fill="auto"/>
            <w:vAlign w:val="center"/>
          </w:tcPr>
          <w:p w:rsidR="003E3ABA" w:rsidRPr="00363E60" w:rsidRDefault="003E3ABA" w:rsidP="00AA2850">
            <w:pPr>
              <w:autoSpaceDE w:val="0"/>
              <w:autoSpaceDN w:val="0"/>
              <w:adjustRightInd w:val="0"/>
              <w:spacing w:before="120" w:after="120"/>
              <w:jc w:val="center"/>
              <w:rPr>
                <w:rFonts w:ascii="Times New Roman" w:hAnsi="Times New Roman"/>
                <w:b/>
                <w:color w:val="000000"/>
                <w:szCs w:val="20"/>
              </w:rPr>
            </w:pPr>
            <w:r w:rsidRPr="00363E60">
              <w:rPr>
                <w:rFonts w:ascii="Times New Roman" w:hAnsi="Times New Roman"/>
                <w:b/>
                <w:color w:val="000000"/>
                <w:szCs w:val="20"/>
              </w:rPr>
              <w:t>Co-financing amount</w:t>
            </w:r>
          </w:p>
        </w:tc>
        <w:tc>
          <w:tcPr>
            <w:tcW w:w="1800" w:type="dxa"/>
            <w:shd w:val="clear" w:color="auto" w:fill="auto"/>
            <w:vAlign w:val="center"/>
          </w:tcPr>
          <w:p w:rsidR="003E3ABA" w:rsidRPr="00363E60" w:rsidRDefault="003E3ABA" w:rsidP="00AA2850">
            <w:pPr>
              <w:autoSpaceDE w:val="0"/>
              <w:autoSpaceDN w:val="0"/>
              <w:adjustRightInd w:val="0"/>
              <w:spacing w:before="120" w:after="120"/>
              <w:jc w:val="center"/>
              <w:rPr>
                <w:rFonts w:ascii="Times New Roman" w:hAnsi="Times New Roman"/>
                <w:b/>
                <w:color w:val="000000"/>
                <w:szCs w:val="20"/>
              </w:rPr>
            </w:pPr>
            <w:r w:rsidRPr="00363E60">
              <w:rPr>
                <w:rFonts w:ascii="Times New Roman" w:hAnsi="Times New Roman"/>
                <w:b/>
                <w:color w:val="000000"/>
                <w:szCs w:val="20"/>
              </w:rPr>
              <w:t>Planned Activities/Outputs</w:t>
            </w:r>
          </w:p>
        </w:tc>
        <w:tc>
          <w:tcPr>
            <w:tcW w:w="1047" w:type="dxa"/>
            <w:shd w:val="clear" w:color="auto" w:fill="auto"/>
            <w:vAlign w:val="center"/>
          </w:tcPr>
          <w:p w:rsidR="003E3ABA" w:rsidRPr="00363E60" w:rsidRDefault="003E3ABA" w:rsidP="00AA2850">
            <w:pPr>
              <w:autoSpaceDE w:val="0"/>
              <w:autoSpaceDN w:val="0"/>
              <w:adjustRightInd w:val="0"/>
              <w:spacing w:before="120" w:after="120"/>
              <w:jc w:val="center"/>
              <w:rPr>
                <w:rFonts w:ascii="Times New Roman" w:hAnsi="Times New Roman"/>
                <w:b/>
                <w:color w:val="000000"/>
                <w:szCs w:val="20"/>
              </w:rPr>
            </w:pPr>
            <w:r w:rsidRPr="00363E60">
              <w:rPr>
                <w:rFonts w:ascii="Times New Roman" w:hAnsi="Times New Roman"/>
                <w:b/>
                <w:color w:val="000000"/>
                <w:szCs w:val="20"/>
              </w:rPr>
              <w:t>Risks</w:t>
            </w:r>
          </w:p>
        </w:tc>
        <w:tc>
          <w:tcPr>
            <w:tcW w:w="1558" w:type="dxa"/>
            <w:shd w:val="clear" w:color="auto" w:fill="auto"/>
            <w:vAlign w:val="center"/>
          </w:tcPr>
          <w:p w:rsidR="003E3ABA" w:rsidRPr="00363E60" w:rsidRDefault="003E3ABA" w:rsidP="00AA2850">
            <w:pPr>
              <w:autoSpaceDE w:val="0"/>
              <w:autoSpaceDN w:val="0"/>
              <w:adjustRightInd w:val="0"/>
              <w:spacing w:before="120" w:after="120"/>
              <w:jc w:val="center"/>
              <w:rPr>
                <w:rFonts w:ascii="Times New Roman" w:hAnsi="Times New Roman"/>
                <w:b/>
                <w:color w:val="000000"/>
                <w:szCs w:val="20"/>
              </w:rPr>
            </w:pPr>
            <w:r w:rsidRPr="00363E60">
              <w:rPr>
                <w:rFonts w:ascii="Times New Roman" w:hAnsi="Times New Roman"/>
                <w:b/>
                <w:color w:val="000000"/>
                <w:szCs w:val="20"/>
              </w:rPr>
              <w:t>Risk Mitigation Measures</w:t>
            </w:r>
          </w:p>
        </w:tc>
      </w:tr>
      <w:tr w:rsidR="003E3ABA" w:rsidRPr="00363E60" w:rsidTr="00116A94">
        <w:trPr>
          <w:jc w:val="center"/>
        </w:trPr>
        <w:tc>
          <w:tcPr>
            <w:tcW w:w="2065" w:type="dxa"/>
            <w:shd w:val="clear" w:color="auto" w:fill="auto"/>
          </w:tcPr>
          <w:p w:rsidR="003E3ABA" w:rsidRPr="00363E60" w:rsidRDefault="00C52A76" w:rsidP="00AA2850">
            <w:pPr>
              <w:autoSpaceDE w:val="0"/>
              <w:autoSpaceDN w:val="0"/>
              <w:adjustRightInd w:val="0"/>
              <w:spacing w:after="0"/>
              <w:rPr>
                <w:rFonts w:ascii="Times New Roman" w:hAnsi="Times New Roman"/>
                <w:i/>
                <w:color w:val="000000"/>
                <w:szCs w:val="20"/>
              </w:rPr>
            </w:pPr>
            <w:r w:rsidRPr="00363E60">
              <w:rPr>
                <w:rFonts w:ascii="Times New Roman" w:hAnsi="Times New Roman"/>
                <w:i/>
                <w:color w:val="000000"/>
                <w:szCs w:val="20"/>
              </w:rPr>
              <w:t>MAAIF</w:t>
            </w:r>
          </w:p>
        </w:tc>
        <w:tc>
          <w:tcPr>
            <w:tcW w:w="1530" w:type="dxa"/>
            <w:shd w:val="clear" w:color="auto" w:fill="auto"/>
          </w:tcPr>
          <w:p w:rsidR="003E3ABA" w:rsidRPr="00363E60" w:rsidRDefault="00C52A76" w:rsidP="00AA2850">
            <w:pPr>
              <w:autoSpaceDE w:val="0"/>
              <w:autoSpaceDN w:val="0"/>
              <w:adjustRightInd w:val="0"/>
              <w:spacing w:after="0"/>
              <w:rPr>
                <w:rFonts w:ascii="Times New Roman" w:hAnsi="Times New Roman"/>
                <w:i/>
                <w:color w:val="000000"/>
                <w:szCs w:val="20"/>
              </w:rPr>
            </w:pPr>
            <w:r w:rsidRPr="00363E60">
              <w:rPr>
                <w:rFonts w:ascii="Times New Roman" w:hAnsi="Times New Roman"/>
                <w:i/>
                <w:color w:val="000000"/>
                <w:szCs w:val="20"/>
              </w:rPr>
              <w:t>Grant</w:t>
            </w:r>
          </w:p>
        </w:tc>
        <w:tc>
          <w:tcPr>
            <w:tcW w:w="1350" w:type="dxa"/>
            <w:shd w:val="clear" w:color="auto" w:fill="auto"/>
          </w:tcPr>
          <w:p w:rsidR="003E3ABA" w:rsidRPr="00363E60" w:rsidRDefault="00C52A76" w:rsidP="00AA2850">
            <w:pPr>
              <w:autoSpaceDE w:val="0"/>
              <w:autoSpaceDN w:val="0"/>
              <w:adjustRightInd w:val="0"/>
              <w:spacing w:after="0"/>
              <w:jc w:val="right"/>
              <w:rPr>
                <w:rFonts w:ascii="Times New Roman" w:hAnsi="Times New Roman"/>
                <w:color w:val="000000"/>
                <w:szCs w:val="20"/>
              </w:rPr>
            </w:pPr>
            <w:r w:rsidRPr="00363E60">
              <w:rPr>
                <w:rFonts w:ascii="Times New Roman" w:hAnsi="Times New Roman"/>
                <w:color w:val="000000"/>
                <w:szCs w:val="20"/>
              </w:rPr>
              <w:t>10,000,000</w:t>
            </w:r>
          </w:p>
        </w:tc>
        <w:tc>
          <w:tcPr>
            <w:tcW w:w="1800" w:type="dxa"/>
            <w:shd w:val="clear" w:color="auto" w:fill="auto"/>
          </w:tcPr>
          <w:p w:rsidR="003E3ABA" w:rsidRPr="00363E60" w:rsidRDefault="00C52A76" w:rsidP="00116A94">
            <w:pPr>
              <w:autoSpaceDE w:val="0"/>
              <w:autoSpaceDN w:val="0"/>
              <w:adjustRightInd w:val="0"/>
              <w:spacing w:after="0"/>
              <w:jc w:val="center"/>
              <w:rPr>
                <w:rFonts w:ascii="Times New Roman" w:hAnsi="Times New Roman"/>
                <w:color w:val="000000"/>
                <w:szCs w:val="20"/>
                <w:lang w:val="fr-FR"/>
              </w:rPr>
            </w:pPr>
            <w:r w:rsidRPr="00363E60">
              <w:rPr>
                <w:rFonts w:ascii="Times New Roman" w:hAnsi="Times New Roman"/>
                <w:color w:val="000000"/>
                <w:szCs w:val="20"/>
                <w:lang w:val="fr-FR"/>
              </w:rPr>
              <w:t>All</w:t>
            </w:r>
          </w:p>
        </w:tc>
        <w:tc>
          <w:tcPr>
            <w:tcW w:w="1047" w:type="dxa"/>
            <w:shd w:val="clear" w:color="auto" w:fill="auto"/>
          </w:tcPr>
          <w:p w:rsidR="003E3ABA" w:rsidRPr="00363E60" w:rsidRDefault="00C52A76" w:rsidP="00116A94">
            <w:pPr>
              <w:autoSpaceDE w:val="0"/>
              <w:autoSpaceDN w:val="0"/>
              <w:adjustRightInd w:val="0"/>
              <w:spacing w:after="0"/>
              <w:jc w:val="center"/>
              <w:rPr>
                <w:rFonts w:ascii="Times New Roman" w:hAnsi="Times New Roman"/>
                <w:i/>
                <w:color w:val="000000"/>
                <w:szCs w:val="20"/>
              </w:rPr>
            </w:pPr>
            <w:r w:rsidRPr="00363E60">
              <w:rPr>
                <w:rFonts w:ascii="Times New Roman" w:hAnsi="Times New Roman"/>
                <w:i/>
                <w:color w:val="000000"/>
                <w:szCs w:val="20"/>
              </w:rPr>
              <w:t>None</w:t>
            </w:r>
          </w:p>
        </w:tc>
        <w:tc>
          <w:tcPr>
            <w:tcW w:w="1558" w:type="dxa"/>
            <w:shd w:val="clear" w:color="auto" w:fill="auto"/>
          </w:tcPr>
          <w:p w:rsidR="003E3ABA" w:rsidRPr="00363E60" w:rsidRDefault="004A52F3" w:rsidP="00116A94">
            <w:pPr>
              <w:autoSpaceDE w:val="0"/>
              <w:autoSpaceDN w:val="0"/>
              <w:adjustRightInd w:val="0"/>
              <w:spacing w:after="0"/>
              <w:jc w:val="center"/>
              <w:rPr>
                <w:rFonts w:ascii="Times New Roman" w:hAnsi="Times New Roman"/>
                <w:i/>
                <w:color w:val="000000"/>
                <w:szCs w:val="20"/>
              </w:rPr>
            </w:pPr>
            <w:r w:rsidRPr="00363E60">
              <w:rPr>
                <w:rFonts w:ascii="Times New Roman" w:hAnsi="Times New Roman"/>
                <w:i/>
                <w:color w:val="000000"/>
                <w:szCs w:val="20"/>
              </w:rPr>
              <w:t>N-A</w:t>
            </w:r>
          </w:p>
        </w:tc>
      </w:tr>
      <w:tr w:rsidR="003E3ABA" w:rsidRPr="00363E60" w:rsidTr="00116A94">
        <w:trPr>
          <w:jc w:val="center"/>
        </w:trPr>
        <w:tc>
          <w:tcPr>
            <w:tcW w:w="2065" w:type="dxa"/>
            <w:shd w:val="clear" w:color="auto" w:fill="auto"/>
          </w:tcPr>
          <w:p w:rsidR="003E3ABA" w:rsidRPr="00363E60" w:rsidRDefault="00C52A76" w:rsidP="00AA2850">
            <w:pPr>
              <w:autoSpaceDE w:val="0"/>
              <w:autoSpaceDN w:val="0"/>
              <w:adjustRightInd w:val="0"/>
              <w:spacing w:after="0"/>
              <w:rPr>
                <w:rFonts w:ascii="Times New Roman" w:hAnsi="Times New Roman"/>
                <w:color w:val="000000"/>
                <w:szCs w:val="20"/>
              </w:rPr>
            </w:pPr>
            <w:r w:rsidRPr="00363E60">
              <w:rPr>
                <w:rFonts w:ascii="Times New Roman" w:hAnsi="Times New Roman"/>
                <w:color w:val="000000"/>
                <w:szCs w:val="20"/>
              </w:rPr>
              <w:t>MAAIF</w:t>
            </w:r>
          </w:p>
        </w:tc>
        <w:tc>
          <w:tcPr>
            <w:tcW w:w="1530" w:type="dxa"/>
            <w:shd w:val="clear" w:color="auto" w:fill="auto"/>
          </w:tcPr>
          <w:p w:rsidR="003E3ABA" w:rsidRPr="00363E60" w:rsidRDefault="00C52A76" w:rsidP="00AA2850">
            <w:pPr>
              <w:autoSpaceDE w:val="0"/>
              <w:autoSpaceDN w:val="0"/>
              <w:adjustRightInd w:val="0"/>
              <w:spacing w:after="0"/>
              <w:rPr>
                <w:rFonts w:ascii="Times New Roman" w:hAnsi="Times New Roman"/>
                <w:color w:val="000000"/>
                <w:szCs w:val="20"/>
              </w:rPr>
            </w:pPr>
            <w:r w:rsidRPr="00363E60">
              <w:rPr>
                <w:rFonts w:ascii="Times New Roman" w:hAnsi="Times New Roman"/>
                <w:color w:val="000000"/>
                <w:szCs w:val="20"/>
              </w:rPr>
              <w:t>In-Kind</w:t>
            </w:r>
          </w:p>
        </w:tc>
        <w:tc>
          <w:tcPr>
            <w:tcW w:w="1350" w:type="dxa"/>
            <w:shd w:val="clear" w:color="auto" w:fill="auto"/>
          </w:tcPr>
          <w:p w:rsidR="003E3ABA" w:rsidRPr="00363E60" w:rsidRDefault="00C52A76" w:rsidP="00AA2850">
            <w:pPr>
              <w:autoSpaceDE w:val="0"/>
              <w:autoSpaceDN w:val="0"/>
              <w:adjustRightInd w:val="0"/>
              <w:spacing w:after="0"/>
              <w:jc w:val="right"/>
              <w:rPr>
                <w:rFonts w:ascii="Times New Roman" w:hAnsi="Times New Roman"/>
                <w:color w:val="000000"/>
                <w:szCs w:val="20"/>
              </w:rPr>
            </w:pPr>
            <w:r w:rsidRPr="00363E60">
              <w:rPr>
                <w:rFonts w:ascii="Times New Roman" w:hAnsi="Times New Roman"/>
                <w:color w:val="000000"/>
                <w:szCs w:val="20"/>
              </w:rPr>
              <w:t>1,000,000</w:t>
            </w:r>
          </w:p>
        </w:tc>
        <w:tc>
          <w:tcPr>
            <w:tcW w:w="1800" w:type="dxa"/>
            <w:shd w:val="clear" w:color="auto" w:fill="auto"/>
          </w:tcPr>
          <w:p w:rsidR="003E3ABA" w:rsidRPr="00363E60" w:rsidRDefault="00C52A76" w:rsidP="00116A94">
            <w:pPr>
              <w:autoSpaceDE w:val="0"/>
              <w:autoSpaceDN w:val="0"/>
              <w:adjustRightInd w:val="0"/>
              <w:spacing w:after="0"/>
              <w:jc w:val="center"/>
              <w:rPr>
                <w:rFonts w:ascii="Times New Roman" w:hAnsi="Times New Roman"/>
                <w:color w:val="000000"/>
                <w:szCs w:val="20"/>
              </w:rPr>
            </w:pPr>
            <w:r w:rsidRPr="00363E60">
              <w:rPr>
                <w:rFonts w:ascii="Times New Roman" w:hAnsi="Times New Roman"/>
                <w:color w:val="000000"/>
                <w:szCs w:val="20"/>
              </w:rPr>
              <w:t>All</w:t>
            </w:r>
          </w:p>
        </w:tc>
        <w:tc>
          <w:tcPr>
            <w:tcW w:w="1047" w:type="dxa"/>
            <w:shd w:val="clear" w:color="auto" w:fill="auto"/>
          </w:tcPr>
          <w:p w:rsidR="003E3ABA" w:rsidRPr="00363E60" w:rsidRDefault="00C52A76" w:rsidP="00116A94">
            <w:pPr>
              <w:autoSpaceDE w:val="0"/>
              <w:autoSpaceDN w:val="0"/>
              <w:adjustRightInd w:val="0"/>
              <w:spacing w:after="0"/>
              <w:jc w:val="center"/>
              <w:rPr>
                <w:rFonts w:ascii="Times New Roman" w:hAnsi="Times New Roman"/>
                <w:color w:val="000000"/>
                <w:szCs w:val="20"/>
              </w:rPr>
            </w:pPr>
            <w:r w:rsidRPr="00363E60">
              <w:rPr>
                <w:rFonts w:ascii="Times New Roman" w:hAnsi="Times New Roman"/>
                <w:color w:val="000000"/>
                <w:szCs w:val="20"/>
              </w:rPr>
              <w:t>None</w:t>
            </w:r>
          </w:p>
        </w:tc>
        <w:tc>
          <w:tcPr>
            <w:tcW w:w="1558" w:type="dxa"/>
            <w:shd w:val="clear" w:color="auto" w:fill="auto"/>
          </w:tcPr>
          <w:p w:rsidR="003E3ABA" w:rsidRPr="00363E60" w:rsidRDefault="004A52F3" w:rsidP="00116A94">
            <w:pPr>
              <w:autoSpaceDE w:val="0"/>
              <w:autoSpaceDN w:val="0"/>
              <w:adjustRightInd w:val="0"/>
              <w:spacing w:after="0"/>
              <w:jc w:val="center"/>
              <w:rPr>
                <w:rFonts w:ascii="Times New Roman" w:hAnsi="Times New Roman"/>
                <w:color w:val="000000"/>
                <w:szCs w:val="20"/>
              </w:rPr>
            </w:pPr>
            <w:r w:rsidRPr="00363E60">
              <w:rPr>
                <w:rFonts w:ascii="Times New Roman" w:hAnsi="Times New Roman"/>
                <w:i/>
                <w:color w:val="000000"/>
                <w:szCs w:val="20"/>
              </w:rPr>
              <w:t>N-A</w:t>
            </w:r>
          </w:p>
        </w:tc>
      </w:tr>
      <w:tr w:rsidR="00C52A76" w:rsidRPr="00363E60" w:rsidTr="00116A94">
        <w:trPr>
          <w:jc w:val="center"/>
        </w:trPr>
        <w:tc>
          <w:tcPr>
            <w:tcW w:w="2065" w:type="dxa"/>
            <w:shd w:val="clear" w:color="auto" w:fill="auto"/>
          </w:tcPr>
          <w:p w:rsidR="00C52A76" w:rsidRPr="00363E60" w:rsidRDefault="00C52A76" w:rsidP="00AA2850">
            <w:pPr>
              <w:autoSpaceDE w:val="0"/>
              <w:autoSpaceDN w:val="0"/>
              <w:adjustRightInd w:val="0"/>
              <w:spacing w:after="0"/>
              <w:jc w:val="left"/>
              <w:rPr>
                <w:rFonts w:ascii="Times New Roman" w:hAnsi="Times New Roman"/>
                <w:color w:val="000000"/>
                <w:szCs w:val="20"/>
              </w:rPr>
            </w:pPr>
            <w:r w:rsidRPr="00363E60">
              <w:rPr>
                <w:rFonts w:ascii="Times New Roman" w:hAnsi="Times New Roman"/>
                <w:color w:val="000000"/>
                <w:szCs w:val="20"/>
              </w:rPr>
              <w:t>Ministry of Karamoja Affairs</w:t>
            </w:r>
          </w:p>
        </w:tc>
        <w:tc>
          <w:tcPr>
            <w:tcW w:w="1530" w:type="dxa"/>
            <w:shd w:val="clear" w:color="auto" w:fill="auto"/>
          </w:tcPr>
          <w:p w:rsidR="00C52A76" w:rsidRPr="00363E60" w:rsidRDefault="006A077B" w:rsidP="00AA2850">
            <w:pPr>
              <w:autoSpaceDE w:val="0"/>
              <w:autoSpaceDN w:val="0"/>
              <w:adjustRightInd w:val="0"/>
              <w:spacing w:after="0"/>
              <w:rPr>
                <w:rFonts w:ascii="Times New Roman" w:hAnsi="Times New Roman"/>
                <w:color w:val="000000"/>
                <w:szCs w:val="20"/>
              </w:rPr>
            </w:pPr>
            <w:r w:rsidRPr="00363E60">
              <w:rPr>
                <w:rFonts w:ascii="Times New Roman" w:hAnsi="Times New Roman"/>
                <w:color w:val="000000"/>
                <w:szCs w:val="20"/>
              </w:rPr>
              <w:t>G</w:t>
            </w:r>
            <w:r w:rsidR="00C52A76" w:rsidRPr="00363E60">
              <w:rPr>
                <w:rFonts w:ascii="Times New Roman" w:hAnsi="Times New Roman"/>
                <w:color w:val="000000"/>
                <w:szCs w:val="20"/>
              </w:rPr>
              <w:t>rant</w:t>
            </w:r>
          </w:p>
        </w:tc>
        <w:tc>
          <w:tcPr>
            <w:tcW w:w="1350" w:type="dxa"/>
            <w:shd w:val="clear" w:color="auto" w:fill="auto"/>
          </w:tcPr>
          <w:p w:rsidR="00C52A76" w:rsidRPr="00363E60" w:rsidRDefault="00C52A76" w:rsidP="00AA2850">
            <w:pPr>
              <w:autoSpaceDE w:val="0"/>
              <w:autoSpaceDN w:val="0"/>
              <w:adjustRightInd w:val="0"/>
              <w:spacing w:after="0"/>
              <w:jc w:val="right"/>
              <w:rPr>
                <w:rFonts w:ascii="Times New Roman" w:hAnsi="Times New Roman"/>
                <w:color w:val="000000"/>
                <w:szCs w:val="20"/>
              </w:rPr>
            </w:pPr>
            <w:r w:rsidRPr="00363E60">
              <w:rPr>
                <w:rFonts w:ascii="Times New Roman" w:hAnsi="Times New Roman"/>
                <w:color w:val="000000"/>
                <w:szCs w:val="20"/>
              </w:rPr>
              <w:t>40,000,000</w:t>
            </w:r>
          </w:p>
        </w:tc>
        <w:tc>
          <w:tcPr>
            <w:tcW w:w="1800" w:type="dxa"/>
            <w:shd w:val="clear" w:color="auto" w:fill="auto"/>
          </w:tcPr>
          <w:p w:rsidR="00C52A76" w:rsidRPr="00363E60" w:rsidRDefault="004A52F3" w:rsidP="00116A94">
            <w:pPr>
              <w:autoSpaceDE w:val="0"/>
              <w:autoSpaceDN w:val="0"/>
              <w:adjustRightInd w:val="0"/>
              <w:spacing w:after="0"/>
              <w:jc w:val="center"/>
              <w:rPr>
                <w:rFonts w:ascii="Times New Roman" w:hAnsi="Times New Roman"/>
                <w:color w:val="000000"/>
                <w:szCs w:val="20"/>
              </w:rPr>
            </w:pPr>
            <w:r w:rsidRPr="00363E60">
              <w:rPr>
                <w:rFonts w:ascii="Times New Roman" w:hAnsi="Times New Roman"/>
                <w:color w:val="000000"/>
                <w:szCs w:val="20"/>
              </w:rPr>
              <w:t>All</w:t>
            </w:r>
          </w:p>
        </w:tc>
        <w:tc>
          <w:tcPr>
            <w:tcW w:w="1047" w:type="dxa"/>
            <w:shd w:val="clear" w:color="auto" w:fill="auto"/>
          </w:tcPr>
          <w:p w:rsidR="00C52A76" w:rsidRPr="00363E60" w:rsidRDefault="004A52F3" w:rsidP="00116A94">
            <w:pPr>
              <w:autoSpaceDE w:val="0"/>
              <w:autoSpaceDN w:val="0"/>
              <w:adjustRightInd w:val="0"/>
              <w:spacing w:after="0"/>
              <w:jc w:val="center"/>
              <w:rPr>
                <w:rFonts w:ascii="Times New Roman" w:hAnsi="Times New Roman"/>
                <w:color w:val="000000"/>
                <w:szCs w:val="20"/>
              </w:rPr>
            </w:pPr>
            <w:r w:rsidRPr="00363E60">
              <w:rPr>
                <w:rFonts w:ascii="Times New Roman" w:hAnsi="Times New Roman"/>
                <w:color w:val="000000"/>
                <w:szCs w:val="20"/>
              </w:rPr>
              <w:t>None</w:t>
            </w:r>
          </w:p>
        </w:tc>
        <w:tc>
          <w:tcPr>
            <w:tcW w:w="1558" w:type="dxa"/>
            <w:shd w:val="clear" w:color="auto" w:fill="auto"/>
          </w:tcPr>
          <w:p w:rsidR="00C52A76" w:rsidRPr="00363E60" w:rsidRDefault="004A52F3" w:rsidP="00116A94">
            <w:pPr>
              <w:autoSpaceDE w:val="0"/>
              <w:autoSpaceDN w:val="0"/>
              <w:adjustRightInd w:val="0"/>
              <w:spacing w:after="0"/>
              <w:jc w:val="center"/>
              <w:rPr>
                <w:rFonts w:ascii="Times New Roman" w:hAnsi="Times New Roman"/>
                <w:color w:val="000000"/>
                <w:szCs w:val="20"/>
              </w:rPr>
            </w:pPr>
            <w:r w:rsidRPr="00363E60">
              <w:rPr>
                <w:rFonts w:ascii="Times New Roman" w:hAnsi="Times New Roman"/>
                <w:i/>
                <w:color w:val="000000"/>
                <w:szCs w:val="20"/>
              </w:rPr>
              <w:t>N-A</w:t>
            </w:r>
          </w:p>
        </w:tc>
      </w:tr>
      <w:tr w:rsidR="00AA2850" w:rsidRPr="00363E60" w:rsidTr="00AA2850">
        <w:trPr>
          <w:jc w:val="center"/>
        </w:trPr>
        <w:tc>
          <w:tcPr>
            <w:tcW w:w="2065" w:type="dxa"/>
            <w:shd w:val="clear" w:color="auto" w:fill="auto"/>
          </w:tcPr>
          <w:p w:rsidR="00AA2850" w:rsidRPr="00363E60" w:rsidRDefault="00AA2850" w:rsidP="00AA2850">
            <w:pPr>
              <w:autoSpaceDE w:val="0"/>
              <w:autoSpaceDN w:val="0"/>
              <w:adjustRightInd w:val="0"/>
              <w:spacing w:after="0"/>
              <w:rPr>
                <w:rFonts w:ascii="Times New Roman" w:hAnsi="Times New Roman"/>
                <w:color w:val="000000"/>
                <w:szCs w:val="20"/>
              </w:rPr>
            </w:pPr>
            <w:r w:rsidRPr="00363E60">
              <w:rPr>
                <w:rFonts w:ascii="Times New Roman" w:hAnsi="Times New Roman"/>
                <w:color w:val="000000"/>
                <w:szCs w:val="20"/>
              </w:rPr>
              <w:t>Total</w:t>
            </w:r>
          </w:p>
        </w:tc>
        <w:tc>
          <w:tcPr>
            <w:tcW w:w="1530" w:type="dxa"/>
            <w:shd w:val="clear" w:color="auto" w:fill="auto"/>
          </w:tcPr>
          <w:p w:rsidR="00AA2850" w:rsidRPr="00363E60" w:rsidRDefault="00AA2850" w:rsidP="00AA2850">
            <w:pPr>
              <w:autoSpaceDE w:val="0"/>
              <w:autoSpaceDN w:val="0"/>
              <w:adjustRightInd w:val="0"/>
              <w:spacing w:after="0"/>
              <w:rPr>
                <w:rFonts w:ascii="Times New Roman" w:hAnsi="Times New Roman"/>
                <w:color w:val="000000"/>
                <w:szCs w:val="20"/>
              </w:rPr>
            </w:pPr>
          </w:p>
        </w:tc>
        <w:tc>
          <w:tcPr>
            <w:tcW w:w="1350" w:type="dxa"/>
            <w:shd w:val="clear" w:color="auto" w:fill="auto"/>
          </w:tcPr>
          <w:p w:rsidR="00AA2850" w:rsidRPr="00363E60" w:rsidRDefault="00AA2850" w:rsidP="00AA2850">
            <w:pPr>
              <w:autoSpaceDE w:val="0"/>
              <w:autoSpaceDN w:val="0"/>
              <w:adjustRightInd w:val="0"/>
              <w:spacing w:after="0"/>
              <w:jc w:val="right"/>
              <w:rPr>
                <w:rFonts w:ascii="Times New Roman" w:hAnsi="Times New Roman"/>
                <w:color w:val="000000"/>
                <w:szCs w:val="20"/>
              </w:rPr>
            </w:pPr>
            <w:r w:rsidRPr="00363E60">
              <w:rPr>
                <w:rFonts w:ascii="Times New Roman" w:hAnsi="Times New Roman"/>
                <w:color w:val="000000"/>
                <w:szCs w:val="20"/>
              </w:rPr>
              <w:t>51,000,000</w:t>
            </w:r>
          </w:p>
        </w:tc>
        <w:tc>
          <w:tcPr>
            <w:tcW w:w="1800" w:type="dxa"/>
            <w:shd w:val="clear" w:color="auto" w:fill="auto"/>
          </w:tcPr>
          <w:p w:rsidR="00AA2850" w:rsidRPr="00363E60" w:rsidRDefault="00AA2850" w:rsidP="00AA2850">
            <w:pPr>
              <w:autoSpaceDE w:val="0"/>
              <w:autoSpaceDN w:val="0"/>
              <w:adjustRightInd w:val="0"/>
              <w:spacing w:after="0"/>
              <w:rPr>
                <w:rFonts w:ascii="Times New Roman" w:hAnsi="Times New Roman"/>
                <w:color w:val="000000"/>
                <w:szCs w:val="20"/>
              </w:rPr>
            </w:pPr>
          </w:p>
        </w:tc>
        <w:tc>
          <w:tcPr>
            <w:tcW w:w="1047" w:type="dxa"/>
            <w:shd w:val="clear" w:color="auto" w:fill="auto"/>
          </w:tcPr>
          <w:p w:rsidR="00AA2850" w:rsidRPr="00363E60" w:rsidRDefault="00AA2850" w:rsidP="00AA2850">
            <w:pPr>
              <w:autoSpaceDE w:val="0"/>
              <w:autoSpaceDN w:val="0"/>
              <w:adjustRightInd w:val="0"/>
              <w:spacing w:after="0"/>
              <w:rPr>
                <w:rFonts w:ascii="Times New Roman" w:hAnsi="Times New Roman"/>
                <w:color w:val="000000"/>
                <w:szCs w:val="20"/>
              </w:rPr>
            </w:pPr>
          </w:p>
        </w:tc>
        <w:tc>
          <w:tcPr>
            <w:tcW w:w="1558" w:type="dxa"/>
            <w:shd w:val="clear" w:color="auto" w:fill="auto"/>
          </w:tcPr>
          <w:p w:rsidR="00AA2850" w:rsidRPr="00363E60" w:rsidRDefault="00AA2850" w:rsidP="00AA2850">
            <w:pPr>
              <w:autoSpaceDE w:val="0"/>
              <w:autoSpaceDN w:val="0"/>
              <w:adjustRightInd w:val="0"/>
              <w:spacing w:after="0"/>
              <w:rPr>
                <w:rFonts w:ascii="Times New Roman" w:hAnsi="Times New Roman"/>
                <w:i/>
                <w:color w:val="000000"/>
                <w:szCs w:val="20"/>
              </w:rPr>
            </w:pPr>
          </w:p>
        </w:tc>
      </w:tr>
    </w:tbl>
    <w:p w:rsidR="003E3ABA" w:rsidRPr="00363E60" w:rsidRDefault="003E3ABA" w:rsidP="004A52F3">
      <w:pPr>
        <w:autoSpaceDE w:val="0"/>
        <w:autoSpaceDN w:val="0"/>
        <w:adjustRightInd w:val="0"/>
        <w:spacing w:before="120" w:after="120"/>
        <w:rPr>
          <w:rFonts w:ascii="Times New Roman" w:hAnsi="Times New Roman"/>
          <w:color w:val="000000"/>
          <w:szCs w:val="20"/>
        </w:rPr>
      </w:pPr>
    </w:p>
    <w:p w:rsidR="005E4C83" w:rsidRPr="00363E60" w:rsidRDefault="003E3ABA" w:rsidP="004A52F3">
      <w:pPr>
        <w:pStyle w:val="ListParagraph"/>
        <w:spacing w:before="120" w:after="120"/>
        <w:ind w:left="0"/>
        <w:jc w:val="both"/>
        <w:rPr>
          <w:sz w:val="20"/>
          <w:szCs w:val="20"/>
        </w:rPr>
      </w:pPr>
      <w:r w:rsidRPr="00363E60">
        <w:rPr>
          <w:sz w:val="20"/>
          <w:szCs w:val="20"/>
          <w:u w:val="single"/>
        </w:rPr>
        <w:t>Budget Revision and Tolerance</w:t>
      </w:r>
      <w:r w:rsidR="00AF4698" w:rsidRPr="00363E60">
        <w:rPr>
          <w:sz w:val="20"/>
          <w:szCs w:val="20"/>
        </w:rPr>
        <w:t xml:space="preserve">:  As per </w:t>
      </w:r>
      <w:r w:rsidRPr="00363E60">
        <w:rPr>
          <w:sz w:val="20"/>
          <w:szCs w:val="20"/>
        </w:rPr>
        <w:t xml:space="preserve">UNDP requirements outlined in the UNDP POPP, the project board </w:t>
      </w:r>
      <w:r w:rsidR="005E4C83" w:rsidRPr="00363E60">
        <w:rPr>
          <w:sz w:val="20"/>
          <w:szCs w:val="20"/>
        </w:rPr>
        <w:t>will</w:t>
      </w:r>
      <w:r w:rsidRPr="00363E60">
        <w:rPr>
          <w:sz w:val="20"/>
          <w:szCs w:val="20"/>
        </w:rPr>
        <w:t xml:space="preserve"> agree on a budget tolerance level for each plan under the overall annual work plan allowing the project </w:t>
      </w:r>
      <w:r w:rsidR="005E4C83" w:rsidRPr="00363E60">
        <w:rPr>
          <w:sz w:val="20"/>
          <w:szCs w:val="20"/>
        </w:rPr>
        <w:t>m</w:t>
      </w:r>
      <w:r w:rsidRPr="00363E60">
        <w:rPr>
          <w:sz w:val="20"/>
          <w:szCs w:val="20"/>
        </w:rPr>
        <w:t>anager to expend up to the tolerance level beyond the approved project budget amount for the year without requiri</w:t>
      </w:r>
      <w:r w:rsidR="005E4C83" w:rsidRPr="00363E60">
        <w:rPr>
          <w:sz w:val="20"/>
          <w:szCs w:val="20"/>
        </w:rPr>
        <w:t>ng a revision from the Project B</w:t>
      </w:r>
      <w:r w:rsidRPr="00363E60">
        <w:rPr>
          <w:sz w:val="20"/>
          <w:szCs w:val="20"/>
        </w:rPr>
        <w:t xml:space="preserve">oard. Should the following deviations occur, the Project Manager and UNDP Country Office will seek the approval of the UNDP-GEF team as these are considered major amendments by the GEF: </w:t>
      </w:r>
    </w:p>
    <w:p w:rsidR="005E4C83" w:rsidRPr="00363E60" w:rsidRDefault="005E4C83" w:rsidP="004A52F3">
      <w:pPr>
        <w:pStyle w:val="ListParagraph"/>
        <w:spacing w:before="120" w:after="120"/>
        <w:ind w:left="0"/>
        <w:jc w:val="both"/>
        <w:rPr>
          <w:sz w:val="20"/>
          <w:szCs w:val="20"/>
        </w:rPr>
      </w:pPr>
      <w:r w:rsidRPr="00363E60">
        <w:rPr>
          <w:sz w:val="20"/>
          <w:szCs w:val="20"/>
        </w:rPr>
        <w:t>a) B</w:t>
      </w:r>
      <w:r w:rsidR="003E3ABA" w:rsidRPr="00363E60">
        <w:rPr>
          <w:sz w:val="20"/>
          <w:szCs w:val="20"/>
        </w:rPr>
        <w:t xml:space="preserve">udget re-allocations among components in the project with amounts involving 10% of the total project grant or more; </w:t>
      </w:r>
    </w:p>
    <w:p w:rsidR="00AF4698" w:rsidRPr="00363E60" w:rsidRDefault="005E4C83" w:rsidP="004A52F3">
      <w:pPr>
        <w:pStyle w:val="ListParagraph"/>
        <w:spacing w:before="120" w:after="120"/>
        <w:ind w:left="0"/>
        <w:jc w:val="both"/>
        <w:rPr>
          <w:sz w:val="20"/>
          <w:szCs w:val="20"/>
        </w:rPr>
      </w:pPr>
      <w:r w:rsidRPr="00363E60">
        <w:rPr>
          <w:sz w:val="20"/>
          <w:szCs w:val="20"/>
        </w:rPr>
        <w:t>b) I</w:t>
      </w:r>
      <w:r w:rsidR="003E3ABA" w:rsidRPr="00363E60">
        <w:rPr>
          <w:sz w:val="20"/>
          <w:szCs w:val="20"/>
        </w:rPr>
        <w:t>ntroduction of new budget items/or components that exceed 5% of original GEF allocation.</w:t>
      </w:r>
      <w:r w:rsidR="00740F26" w:rsidRPr="00363E60">
        <w:rPr>
          <w:sz w:val="20"/>
          <w:szCs w:val="20"/>
        </w:rPr>
        <w:t xml:space="preserve"> </w:t>
      </w:r>
    </w:p>
    <w:p w:rsidR="00A02284" w:rsidRPr="00363E60" w:rsidRDefault="00740F26" w:rsidP="004A52F3">
      <w:pPr>
        <w:spacing w:before="120" w:after="120"/>
        <w:rPr>
          <w:rFonts w:ascii="Times New Roman" w:hAnsi="Times New Roman"/>
          <w:szCs w:val="20"/>
          <w:u w:val="single"/>
        </w:rPr>
      </w:pPr>
      <w:r w:rsidRPr="00363E60">
        <w:rPr>
          <w:rFonts w:ascii="Times New Roman" w:hAnsi="Times New Roman"/>
          <w:szCs w:val="20"/>
        </w:rPr>
        <w:t>Any over expenditure incurred beyond the available GEF grant amount will be absorbed by non-GEF resources (e.g. UNDP TRAC or cash co-financing).</w:t>
      </w:r>
      <w:r w:rsidR="00A02284" w:rsidRPr="00363E60">
        <w:rPr>
          <w:rFonts w:ascii="Times New Roman" w:hAnsi="Times New Roman"/>
          <w:szCs w:val="20"/>
          <w:u w:val="single"/>
        </w:rPr>
        <w:t xml:space="preserve"> </w:t>
      </w:r>
    </w:p>
    <w:p w:rsidR="00393350" w:rsidRPr="00363E60" w:rsidRDefault="00A02284" w:rsidP="00497A16">
      <w:pPr>
        <w:spacing w:before="120" w:after="120"/>
        <w:rPr>
          <w:rFonts w:ascii="Times New Roman" w:hAnsi="Times New Roman"/>
          <w:szCs w:val="20"/>
        </w:rPr>
      </w:pPr>
      <w:r w:rsidRPr="00363E60">
        <w:rPr>
          <w:rFonts w:ascii="Times New Roman" w:hAnsi="Times New Roman"/>
          <w:szCs w:val="20"/>
          <w:u w:val="single"/>
        </w:rPr>
        <w:t>Refund to Donor:</w:t>
      </w:r>
      <w:r w:rsidRPr="00363E60">
        <w:rPr>
          <w:rFonts w:ascii="Times New Roman" w:hAnsi="Times New Roman"/>
          <w:szCs w:val="20"/>
        </w:rPr>
        <w:t xml:space="preserve">  Should a refund of unspent funds to the GEF be necessary, this will be managed directly by the UNDP-GEF Unit in New York. </w:t>
      </w:r>
    </w:p>
    <w:p w:rsidR="00393350" w:rsidRPr="00363E60" w:rsidRDefault="003E3ABA" w:rsidP="004A52F3">
      <w:pPr>
        <w:pStyle w:val="ListParagraph"/>
        <w:spacing w:before="120" w:after="120"/>
        <w:ind w:left="0"/>
        <w:jc w:val="both"/>
        <w:rPr>
          <w:sz w:val="20"/>
          <w:szCs w:val="20"/>
        </w:rPr>
      </w:pPr>
      <w:r w:rsidRPr="00363E60">
        <w:rPr>
          <w:sz w:val="20"/>
          <w:szCs w:val="20"/>
          <w:u w:val="single"/>
        </w:rPr>
        <w:t>Project Closure</w:t>
      </w:r>
      <w:r w:rsidRPr="00363E60">
        <w:rPr>
          <w:sz w:val="20"/>
          <w:szCs w:val="20"/>
        </w:rPr>
        <w:t>:  Project closu</w:t>
      </w:r>
      <w:r w:rsidR="00AF4698" w:rsidRPr="00363E60">
        <w:rPr>
          <w:sz w:val="20"/>
          <w:szCs w:val="20"/>
        </w:rPr>
        <w:t xml:space="preserve">re will be conducted as per </w:t>
      </w:r>
      <w:r w:rsidRPr="00363E60">
        <w:rPr>
          <w:sz w:val="20"/>
          <w:szCs w:val="20"/>
        </w:rPr>
        <w:t>UNDP requirements outlined in the UNDP POPP</w:t>
      </w:r>
      <w:r w:rsidR="00393350" w:rsidRPr="00363E60">
        <w:rPr>
          <w:sz w:val="20"/>
          <w:szCs w:val="20"/>
        </w:rPr>
        <w:t>.</w:t>
      </w:r>
      <w:r w:rsidRPr="00363E60">
        <w:rPr>
          <w:sz w:val="20"/>
          <w:szCs w:val="20"/>
        </w:rPr>
        <w:t xml:space="preserve"> On an exception</w:t>
      </w:r>
      <w:r w:rsidR="00393350" w:rsidRPr="00363E60">
        <w:rPr>
          <w:sz w:val="20"/>
          <w:szCs w:val="20"/>
        </w:rPr>
        <w:t>al</w:t>
      </w:r>
      <w:r w:rsidRPr="00363E60">
        <w:rPr>
          <w:sz w:val="20"/>
          <w:szCs w:val="20"/>
        </w:rPr>
        <w:t xml:space="preserve"> basis only, a no-cost extension beyond the initial duration of the project will be sought from in-country UNDP colleagues and then the UNDP-GEF Executive Coordinator. </w:t>
      </w:r>
    </w:p>
    <w:p w:rsidR="00393350" w:rsidRPr="00363E60" w:rsidRDefault="003E3ABA" w:rsidP="004A52F3">
      <w:pPr>
        <w:spacing w:before="120" w:after="120"/>
        <w:rPr>
          <w:rFonts w:ascii="Times New Roman" w:hAnsi="Times New Roman"/>
          <w:szCs w:val="20"/>
        </w:rPr>
      </w:pPr>
      <w:r w:rsidRPr="00363E60">
        <w:rPr>
          <w:rFonts w:ascii="Times New Roman" w:hAnsi="Times New Roman"/>
          <w:szCs w:val="20"/>
          <w:u w:val="single"/>
        </w:rPr>
        <w:t>Operational completion</w:t>
      </w:r>
      <w:r w:rsidRPr="00363E60">
        <w:rPr>
          <w:rFonts w:ascii="Times New Roman" w:hAnsi="Times New Roman"/>
          <w:szCs w:val="20"/>
        </w:rPr>
        <w:t>: The project will be operationally completed when the last UNDP-financed inputs have been provided and the related activities have been completed</w:t>
      </w:r>
      <w:r w:rsidR="00AF4698" w:rsidRPr="00363E60">
        <w:rPr>
          <w:rFonts w:ascii="Times New Roman" w:hAnsi="Times New Roman"/>
          <w:szCs w:val="20"/>
        </w:rPr>
        <w:t xml:space="preserve">. </w:t>
      </w:r>
      <w:r w:rsidR="00393350" w:rsidRPr="00363E60">
        <w:rPr>
          <w:rFonts w:ascii="Times New Roman" w:hAnsi="Times New Roman"/>
          <w:szCs w:val="20"/>
        </w:rPr>
        <w:t xml:space="preserve">This </w:t>
      </w:r>
      <w:r w:rsidRPr="00363E60">
        <w:rPr>
          <w:rFonts w:ascii="Times New Roman" w:hAnsi="Times New Roman"/>
          <w:szCs w:val="20"/>
        </w:rPr>
        <w:t>includ</w:t>
      </w:r>
      <w:r w:rsidR="00393350" w:rsidRPr="00363E60">
        <w:rPr>
          <w:rFonts w:ascii="Times New Roman" w:hAnsi="Times New Roman"/>
          <w:szCs w:val="20"/>
        </w:rPr>
        <w:t>es</w:t>
      </w:r>
      <w:r w:rsidRPr="00363E60">
        <w:rPr>
          <w:rFonts w:ascii="Times New Roman" w:hAnsi="Times New Roman"/>
          <w:szCs w:val="20"/>
        </w:rPr>
        <w:t xml:space="preserve"> the final clearance of the Terminal Evaluation Report </w:t>
      </w:r>
      <w:r w:rsidR="00393350" w:rsidRPr="00363E60">
        <w:rPr>
          <w:rFonts w:ascii="Times New Roman" w:hAnsi="Times New Roman"/>
          <w:szCs w:val="20"/>
        </w:rPr>
        <w:t>(</w:t>
      </w:r>
      <w:r w:rsidR="005E4C83" w:rsidRPr="00363E60">
        <w:rPr>
          <w:rFonts w:ascii="Times New Roman" w:hAnsi="Times New Roman"/>
          <w:szCs w:val="20"/>
        </w:rPr>
        <w:t xml:space="preserve">that will be available </w:t>
      </w:r>
      <w:r w:rsidR="00393350" w:rsidRPr="00363E60">
        <w:rPr>
          <w:rFonts w:ascii="Times New Roman" w:hAnsi="Times New Roman"/>
          <w:szCs w:val="20"/>
        </w:rPr>
        <w:t xml:space="preserve">in </w:t>
      </w:r>
      <w:r w:rsidRPr="00363E60">
        <w:rPr>
          <w:rFonts w:ascii="Times New Roman" w:hAnsi="Times New Roman"/>
          <w:szCs w:val="20"/>
        </w:rPr>
        <w:t>English</w:t>
      </w:r>
      <w:r w:rsidR="00393350" w:rsidRPr="00363E60">
        <w:rPr>
          <w:rFonts w:ascii="Times New Roman" w:hAnsi="Times New Roman"/>
          <w:szCs w:val="20"/>
        </w:rPr>
        <w:t xml:space="preserve">) and </w:t>
      </w:r>
      <w:r w:rsidR="005E4C83" w:rsidRPr="00363E60">
        <w:rPr>
          <w:rFonts w:ascii="Times New Roman" w:hAnsi="Times New Roman"/>
          <w:szCs w:val="20"/>
        </w:rPr>
        <w:t xml:space="preserve">the corresponding management response, and </w:t>
      </w:r>
      <w:r w:rsidR="00393350" w:rsidRPr="00363E60">
        <w:rPr>
          <w:rFonts w:ascii="Times New Roman" w:hAnsi="Times New Roman"/>
          <w:szCs w:val="20"/>
        </w:rPr>
        <w:t xml:space="preserve">the end-of-project </w:t>
      </w:r>
      <w:r w:rsidR="005E4C83" w:rsidRPr="00363E60">
        <w:rPr>
          <w:rFonts w:ascii="Times New Roman" w:hAnsi="Times New Roman"/>
          <w:szCs w:val="20"/>
        </w:rPr>
        <w:t xml:space="preserve">review </w:t>
      </w:r>
      <w:r w:rsidR="00393350" w:rsidRPr="00363E60">
        <w:rPr>
          <w:rFonts w:ascii="Times New Roman" w:hAnsi="Times New Roman"/>
          <w:szCs w:val="20"/>
        </w:rPr>
        <w:t>Project Board m</w:t>
      </w:r>
      <w:r w:rsidRPr="00363E60">
        <w:rPr>
          <w:rFonts w:ascii="Times New Roman" w:hAnsi="Times New Roman"/>
          <w:szCs w:val="20"/>
        </w:rPr>
        <w:t xml:space="preserve">eeting. The Implementing Partner through a Project Board decision will notify </w:t>
      </w:r>
      <w:r w:rsidR="005E4C83" w:rsidRPr="00363E60">
        <w:rPr>
          <w:rFonts w:ascii="Times New Roman" w:hAnsi="Times New Roman"/>
          <w:szCs w:val="20"/>
        </w:rPr>
        <w:t xml:space="preserve">the UNDP Country Office when </w:t>
      </w:r>
      <w:r w:rsidRPr="00363E60">
        <w:rPr>
          <w:rFonts w:ascii="Times New Roman" w:hAnsi="Times New Roman"/>
          <w:szCs w:val="20"/>
        </w:rPr>
        <w:t xml:space="preserve">operational closure has been completed. </w:t>
      </w:r>
      <w:r w:rsidR="009E3075" w:rsidRPr="00363E60">
        <w:rPr>
          <w:rFonts w:ascii="Times New Roman" w:hAnsi="Times New Roman"/>
          <w:szCs w:val="20"/>
        </w:rPr>
        <w:t>At this time, t</w:t>
      </w:r>
      <w:r w:rsidRPr="00363E60">
        <w:rPr>
          <w:rFonts w:ascii="Times New Roman" w:hAnsi="Times New Roman"/>
          <w:szCs w:val="20"/>
        </w:rPr>
        <w:t xml:space="preserve">he relevant parties </w:t>
      </w:r>
      <w:r w:rsidR="005E4C83" w:rsidRPr="00363E60">
        <w:rPr>
          <w:rFonts w:ascii="Times New Roman" w:hAnsi="Times New Roman"/>
          <w:szCs w:val="20"/>
        </w:rPr>
        <w:t>will</w:t>
      </w:r>
      <w:r w:rsidR="00740F26" w:rsidRPr="00363E60">
        <w:rPr>
          <w:rFonts w:ascii="Times New Roman" w:hAnsi="Times New Roman"/>
          <w:szCs w:val="20"/>
        </w:rPr>
        <w:t xml:space="preserve"> have already agreed and confirmed in writing o</w:t>
      </w:r>
      <w:r w:rsidRPr="00363E60">
        <w:rPr>
          <w:rFonts w:ascii="Times New Roman" w:hAnsi="Times New Roman"/>
          <w:szCs w:val="20"/>
        </w:rPr>
        <w:t xml:space="preserve">n the </w:t>
      </w:r>
      <w:r w:rsidR="00740F26" w:rsidRPr="00363E60">
        <w:rPr>
          <w:rFonts w:ascii="Times New Roman" w:hAnsi="Times New Roman"/>
          <w:szCs w:val="20"/>
        </w:rPr>
        <w:t xml:space="preserve">arrangements for the </w:t>
      </w:r>
      <w:r w:rsidRPr="00363E60">
        <w:rPr>
          <w:rFonts w:ascii="Times New Roman" w:hAnsi="Times New Roman"/>
          <w:szCs w:val="20"/>
        </w:rPr>
        <w:t xml:space="preserve">disposal of any equipment that is still the property of UNDP. </w:t>
      </w:r>
    </w:p>
    <w:p w:rsidR="005E4C83" w:rsidRPr="00363E60" w:rsidRDefault="003E3ABA" w:rsidP="004A52F3">
      <w:pPr>
        <w:spacing w:before="120" w:after="120"/>
        <w:rPr>
          <w:rFonts w:ascii="Times New Roman" w:hAnsi="Times New Roman"/>
          <w:szCs w:val="20"/>
        </w:rPr>
      </w:pPr>
      <w:r w:rsidRPr="00363E60">
        <w:rPr>
          <w:rFonts w:ascii="Times New Roman" w:hAnsi="Times New Roman"/>
          <w:szCs w:val="20"/>
          <w:u w:val="single"/>
        </w:rPr>
        <w:t>Financial completion</w:t>
      </w:r>
      <w:r w:rsidRPr="00363E60">
        <w:rPr>
          <w:rFonts w:ascii="Times New Roman" w:hAnsi="Times New Roman"/>
          <w:szCs w:val="20"/>
        </w:rPr>
        <w:t xml:space="preserve">:  The project will be financially closed when the following conditions have been met: </w:t>
      </w:r>
    </w:p>
    <w:p w:rsidR="005E4C83" w:rsidRPr="00363E60" w:rsidRDefault="003E3ABA" w:rsidP="004A52F3">
      <w:pPr>
        <w:spacing w:before="120" w:after="120"/>
        <w:rPr>
          <w:rFonts w:ascii="Times New Roman" w:hAnsi="Times New Roman"/>
          <w:szCs w:val="20"/>
        </w:rPr>
      </w:pPr>
      <w:r w:rsidRPr="00363E60">
        <w:rPr>
          <w:rFonts w:ascii="Times New Roman" w:hAnsi="Times New Roman"/>
          <w:szCs w:val="20"/>
        </w:rPr>
        <w:t xml:space="preserve">a) </w:t>
      </w:r>
      <w:r w:rsidR="005E4C83" w:rsidRPr="00363E60">
        <w:rPr>
          <w:rFonts w:ascii="Times New Roman" w:hAnsi="Times New Roman"/>
          <w:szCs w:val="20"/>
        </w:rPr>
        <w:t>T</w:t>
      </w:r>
      <w:r w:rsidRPr="00363E60">
        <w:rPr>
          <w:rFonts w:ascii="Times New Roman" w:hAnsi="Times New Roman"/>
          <w:szCs w:val="20"/>
        </w:rPr>
        <w:t xml:space="preserve">he project is operationally completed or has been cancelled; </w:t>
      </w:r>
    </w:p>
    <w:p w:rsidR="005E4C83" w:rsidRPr="00363E60" w:rsidRDefault="003E3ABA" w:rsidP="004A52F3">
      <w:pPr>
        <w:spacing w:before="120" w:after="120"/>
        <w:rPr>
          <w:rFonts w:ascii="Times New Roman" w:hAnsi="Times New Roman"/>
          <w:szCs w:val="20"/>
        </w:rPr>
      </w:pPr>
      <w:r w:rsidRPr="00363E60">
        <w:rPr>
          <w:rFonts w:ascii="Times New Roman" w:hAnsi="Times New Roman"/>
          <w:szCs w:val="20"/>
        </w:rPr>
        <w:t xml:space="preserve">b) </w:t>
      </w:r>
      <w:r w:rsidR="005E4C83" w:rsidRPr="00363E60">
        <w:rPr>
          <w:rFonts w:ascii="Times New Roman" w:hAnsi="Times New Roman"/>
          <w:szCs w:val="20"/>
        </w:rPr>
        <w:t>T</w:t>
      </w:r>
      <w:r w:rsidRPr="00363E60">
        <w:rPr>
          <w:rFonts w:ascii="Times New Roman" w:hAnsi="Times New Roman"/>
          <w:szCs w:val="20"/>
        </w:rPr>
        <w:t xml:space="preserve">he </w:t>
      </w:r>
      <w:r w:rsidR="005E4C83" w:rsidRPr="00363E60">
        <w:rPr>
          <w:rFonts w:ascii="Times New Roman" w:hAnsi="Times New Roman"/>
          <w:szCs w:val="20"/>
        </w:rPr>
        <w:t>Implementing P</w:t>
      </w:r>
      <w:r w:rsidRPr="00363E60">
        <w:rPr>
          <w:rFonts w:ascii="Times New Roman" w:hAnsi="Times New Roman"/>
          <w:szCs w:val="20"/>
        </w:rPr>
        <w:t xml:space="preserve">artner has reported all financial transactions to UNDP; </w:t>
      </w:r>
    </w:p>
    <w:p w:rsidR="005E4C83" w:rsidRPr="00363E60" w:rsidRDefault="003E3ABA" w:rsidP="004A52F3">
      <w:pPr>
        <w:spacing w:before="120" w:after="120"/>
        <w:rPr>
          <w:rFonts w:ascii="Times New Roman" w:hAnsi="Times New Roman"/>
          <w:szCs w:val="20"/>
        </w:rPr>
      </w:pPr>
      <w:r w:rsidRPr="00363E60">
        <w:rPr>
          <w:rFonts w:ascii="Times New Roman" w:hAnsi="Times New Roman"/>
          <w:szCs w:val="20"/>
        </w:rPr>
        <w:t xml:space="preserve">c) UNDP has closed the accounts for the project; </w:t>
      </w:r>
    </w:p>
    <w:p w:rsidR="00A02284" w:rsidRPr="00363E60" w:rsidRDefault="002C5C7C" w:rsidP="004A52F3">
      <w:pPr>
        <w:spacing w:before="120" w:after="120"/>
        <w:rPr>
          <w:rFonts w:ascii="Times New Roman" w:hAnsi="Times New Roman"/>
          <w:szCs w:val="20"/>
        </w:rPr>
      </w:pPr>
      <w:r w:rsidRPr="00363E60">
        <w:rPr>
          <w:rFonts w:ascii="Times New Roman" w:hAnsi="Times New Roman"/>
          <w:szCs w:val="20"/>
        </w:rPr>
        <w:t>d) UNDP and the Implementing P</w:t>
      </w:r>
      <w:r w:rsidR="003E3ABA" w:rsidRPr="00363E60">
        <w:rPr>
          <w:rFonts w:ascii="Times New Roman" w:hAnsi="Times New Roman"/>
          <w:szCs w:val="20"/>
        </w:rPr>
        <w:t xml:space="preserve">artner have certified a final Combined Delivery Report (which serves as final budget revision). </w:t>
      </w:r>
    </w:p>
    <w:p w:rsidR="003E3ABA" w:rsidRPr="00363E60" w:rsidRDefault="003E3ABA" w:rsidP="004A52F3">
      <w:pPr>
        <w:spacing w:before="120" w:after="120"/>
        <w:rPr>
          <w:rFonts w:ascii="Times New Roman" w:hAnsi="Times New Roman"/>
          <w:szCs w:val="20"/>
        </w:rPr>
      </w:pPr>
      <w:r w:rsidRPr="00363E60">
        <w:rPr>
          <w:rFonts w:ascii="Times New Roman" w:hAnsi="Times New Roman"/>
          <w:szCs w:val="20"/>
        </w:rPr>
        <w:t xml:space="preserve">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w:t>
      </w:r>
      <w:r w:rsidR="005E4C83" w:rsidRPr="00363E60">
        <w:rPr>
          <w:rFonts w:ascii="Times New Roman" w:hAnsi="Times New Roman"/>
          <w:szCs w:val="20"/>
        </w:rPr>
        <w:t xml:space="preserve">UNDP </w:t>
      </w:r>
      <w:r w:rsidRPr="00363E60">
        <w:rPr>
          <w:rFonts w:ascii="Times New Roman" w:hAnsi="Times New Roman"/>
          <w:szCs w:val="20"/>
        </w:rPr>
        <w:t>Country Office.</w:t>
      </w:r>
    </w:p>
    <w:p w:rsidR="003E3ABA" w:rsidRPr="00363E60" w:rsidRDefault="003E3ABA" w:rsidP="004A52F3">
      <w:pPr>
        <w:spacing w:before="120" w:after="120"/>
        <w:rPr>
          <w:rFonts w:ascii="Times New Roman" w:hAnsi="Times New Roman"/>
          <w:color w:val="000000"/>
          <w:szCs w:val="20"/>
        </w:rPr>
      </w:pPr>
    </w:p>
    <w:p w:rsidR="00740F26" w:rsidRPr="00363E60" w:rsidRDefault="00740F26" w:rsidP="004A52F3">
      <w:pPr>
        <w:spacing w:before="120" w:after="120"/>
        <w:rPr>
          <w:rFonts w:ascii="Times New Roman" w:hAnsi="Times New Roman"/>
          <w:b/>
          <w:smallCaps/>
          <w:spacing w:val="-2"/>
          <w:sz w:val="28"/>
          <w:szCs w:val="28"/>
        </w:rPr>
        <w:sectPr w:rsidR="00740F26" w:rsidRPr="00363E60" w:rsidSect="006353F2">
          <w:headerReference w:type="even" r:id="rId34"/>
          <w:headerReference w:type="default" r:id="rId35"/>
          <w:footerReference w:type="default" r:id="rId36"/>
          <w:headerReference w:type="first" r:id="rId37"/>
          <w:pgSz w:w="12240" w:h="15840" w:code="1"/>
          <w:pgMar w:top="1440" w:right="1440" w:bottom="1440" w:left="1440" w:header="720" w:footer="432" w:gutter="0"/>
          <w:cols w:space="708"/>
          <w:titlePg/>
          <w:docGrid w:linePitch="360"/>
        </w:sectPr>
      </w:pPr>
    </w:p>
    <w:p w:rsidR="00C45A81" w:rsidRPr="00363E60" w:rsidRDefault="003E3ABA" w:rsidP="00C45A81">
      <w:pPr>
        <w:pStyle w:val="Heading1"/>
        <w:spacing w:before="120" w:after="120"/>
        <w:rPr>
          <w:rFonts w:ascii="Times New Roman" w:hAnsi="Times New Roman"/>
          <w:szCs w:val="28"/>
        </w:rPr>
      </w:pPr>
      <w:bookmarkStart w:id="17" w:name="_Toc328844528"/>
      <w:r w:rsidRPr="00363E60">
        <w:rPr>
          <w:rFonts w:ascii="Times New Roman" w:hAnsi="Times New Roman"/>
          <w:szCs w:val="28"/>
        </w:rPr>
        <w:t>Total Budget and Work Plan</w:t>
      </w:r>
      <w:bookmarkEnd w:id="17"/>
    </w:p>
    <w:p w:rsidR="00604AF0" w:rsidRPr="00363E60" w:rsidRDefault="00604AF0" w:rsidP="00C45A81">
      <w:pPr>
        <w:rPr>
          <w:rFonts w:ascii="Times New Roman" w:hAnsi="Times New Roman"/>
        </w:rPr>
      </w:pPr>
    </w:p>
    <w:tbl>
      <w:tblPr>
        <w:tblW w:w="14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072"/>
        <w:gridCol w:w="3748"/>
        <w:gridCol w:w="3751"/>
        <w:gridCol w:w="3999"/>
      </w:tblGrid>
      <w:tr w:rsidR="0090113E" w:rsidRPr="00363E60" w:rsidTr="00F92C89">
        <w:trPr>
          <w:cantSplit/>
        </w:trPr>
        <w:tc>
          <w:tcPr>
            <w:tcW w:w="14570" w:type="dxa"/>
            <w:gridSpan w:val="4"/>
            <w:shd w:val="clear" w:color="auto" w:fill="D9D9D9"/>
            <w:noWrap/>
            <w:vAlign w:val="bottom"/>
          </w:tcPr>
          <w:p w:rsidR="0090113E" w:rsidRPr="00363E60" w:rsidRDefault="0090113E" w:rsidP="0090113E">
            <w:pPr>
              <w:rPr>
                <w:rFonts w:ascii="Times New Roman" w:hAnsi="Times New Roman"/>
                <w:b/>
                <w:bCs/>
              </w:rPr>
            </w:pPr>
            <w:r w:rsidRPr="00363E60">
              <w:rPr>
                <w:rFonts w:ascii="Times New Roman" w:hAnsi="Times New Roman"/>
                <w:b/>
                <w:bCs/>
              </w:rPr>
              <w:t>Total Budget and Work Plan</w:t>
            </w:r>
          </w:p>
        </w:tc>
      </w:tr>
      <w:tr w:rsidR="0090113E" w:rsidRPr="00363E60" w:rsidTr="00F9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0"/>
        </w:trPr>
        <w:tc>
          <w:tcPr>
            <w:tcW w:w="3072" w:type="dxa"/>
            <w:tcBorders>
              <w:top w:val="single" w:sz="4" w:space="0" w:color="auto"/>
              <w:left w:val="single" w:sz="4" w:space="0" w:color="auto"/>
              <w:bottom w:val="single" w:sz="4" w:space="0" w:color="auto"/>
              <w:right w:val="single" w:sz="4" w:space="0" w:color="auto"/>
            </w:tcBorders>
            <w:shd w:val="clear" w:color="auto" w:fill="auto"/>
            <w:noWrap/>
          </w:tcPr>
          <w:p w:rsidR="0090113E" w:rsidRPr="00363E60" w:rsidRDefault="0090113E" w:rsidP="0090113E">
            <w:pPr>
              <w:rPr>
                <w:rFonts w:ascii="Times New Roman" w:hAnsi="Times New Roman"/>
                <w:bCs/>
              </w:rPr>
            </w:pPr>
            <w:r w:rsidRPr="00363E60">
              <w:rPr>
                <w:rFonts w:ascii="Times New Roman" w:hAnsi="Times New Roman"/>
                <w:bCs/>
              </w:rPr>
              <w:t>Atlas Proposal or Award ID:</w:t>
            </w:r>
          </w:p>
        </w:tc>
        <w:tc>
          <w:tcPr>
            <w:tcW w:w="3748" w:type="dxa"/>
            <w:tcBorders>
              <w:top w:val="single" w:sz="4" w:space="0" w:color="auto"/>
              <w:left w:val="nil"/>
              <w:bottom w:val="single" w:sz="4" w:space="0" w:color="auto"/>
              <w:right w:val="single" w:sz="4" w:space="0" w:color="000000"/>
            </w:tcBorders>
            <w:shd w:val="clear" w:color="auto" w:fill="auto"/>
            <w:noWrap/>
          </w:tcPr>
          <w:p w:rsidR="0090113E" w:rsidRPr="00363E60" w:rsidRDefault="0090113E" w:rsidP="0090113E">
            <w:pPr>
              <w:rPr>
                <w:rFonts w:ascii="Times New Roman" w:hAnsi="Times New Roman"/>
                <w:bCs/>
              </w:rPr>
            </w:pPr>
            <w:r w:rsidRPr="00363E60">
              <w:rPr>
                <w:rFonts w:ascii="Times New Roman" w:hAnsi="Times New Roman"/>
                <w:bCs/>
              </w:rPr>
              <w:t>00096870</w:t>
            </w:r>
          </w:p>
        </w:tc>
        <w:tc>
          <w:tcPr>
            <w:tcW w:w="3751" w:type="dxa"/>
            <w:tcBorders>
              <w:top w:val="single" w:sz="4" w:space="0" w:color="auto"/>
              <w:left w:val="nil"/>
              <w:bottom w:val="single" w:sz="4" w:space="0" w:color="auto"/>
              <w:right w:val="single" w:sz="4" w:space="0" w:color="000000"/>
            </w:tcBorders>
            <w:shd w:val="clear" w:color="auto" w:fill="auto"/>
          </w:tcPr>
          <w:p w:rsidR="0090113E" w:rsidRPr="00363E60" w:rsidRDefault="0090113E" w:rsidP="0090113E">
            <w:pPr>
              <w:rPr>
                <w:rFonts w:ascii="Times New Roman" w:hAnsi="Times New Roman"/>
                <w:bCs/>
              </w:rPr>
            </w:pPr>
            <w:r w:rsidRPr="00363E60">
              <w:rPr>
                <w:rFonts w:ascii="Times New Roman" w:hAnsi="Times New Roman"/>
                <w:bCs/>
              </w:rPr>
              <w:t>Atlas Primary Output Project ID:</w:t>
            </w:r>
          </w:p>
        </w:tc>
        <w:tc>
          <w:tcPr>
            <w:tcW w:w="3999" w:type="dxa"/>
            <w:tcBorders>
              <w:top w:val="single" w:sz="4" w:space="0" w:color="auto"/>
              <w:left w:val="nil"/>
              <w:bottom w:val="single" w:sz="4" w:space="0" w:color="auto"/>
              <w:right w:val="single" w:sz="4" w:space="0" w:color="000000"/>
            </w:tcBorders>
            <w:shd w:val="clear" w:color="auto" w:fill="auto"/>
          </w:tcPr>
          <w:p w:rsidR="0090113E" w:rsidRPr="00363E60" w:rsidRDefault="0090113E" w:rsidP="0090113E">
            <w:pPr>
              <w:rPr>
                <w:rFonts w:ascii="Times New Roman" w:hAnsi="Times New Roman"/>
                <w:bCs/>
              </w:rPr>
            </w:pPr>
            <w:r w:rsidRPr="00363E60">
              <w:rPr>
                <w:rFonts w:ascii="Times New Roman" w:hAnsi="Times New Roman"/>
                <w:bCs/>
              </w:rPr>
              <w:t>00100758</w:t>
            </w:r>
          </w:p>
        </w:tc>
      </w:tr>
      <w:tr w:rsidR="0090113E" w:rsidRPr="00363E60" w:rsidTr="00F9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90113E" w:rsidRPr="00363E60" w:rsidRDefault="0090113E" w:rsidP="0090113E">
            <w:pPr>
              <w:rPr>
                <w:rFonts w:ascii="Times New Roman" w:hAnsi="Times New Roman"/>
                <w:bCs/>
              </w:rPr>
            </w:pPr>
            <w:r w:rsidRPr="00363E60">
              <w:rPr>
                <w:rFonts w:ascii="Times New Roman" w:hAnsi="Times New Roman"/>
                <w:bCs/>
              </w:rPr>
              <w:t>Atlas Proposal or Award Title:</w:t>
            </w:r>
          </w:p>
        </w:tc>
        <w:tc>
          <w:tcPr>
            <w:tcW w:w="11498" w:type="dxa"/>
            <w:gridSpan w:val="3"/>
            <w:tcBorders>
              <w:top w:val="single" w:sz="4" w:space="0" w:color="auto"/>
              <w:left w:val="nil"/>
              <w:bottom w:val="single" w:sz="4" w:space="0" w:color="auto"/>
              <w:right w:val="single" w:sz="4" w:space="0" w:color="000000"/>
            </w:tcBorders>
            <w:shd w:val="clear" w:color="auto" w:fill="auto"/>
            <w:noWrap/>
            <w:vAlign w:val="center"/>
          </w:tcPr>
          <w:p w:rsidR="0090113E" w:rsidRPr="00363E60" w:rsidRDefault="0090113E" w:rsidP="0090113E">
            <w:pPr>
              <w:rPr>
                <w:rFonts w:ascii="Times New Roman" w:hAnsi="Times New Roman"/>
                <w:bCs/>
              </w:rPr>
            </w:pPr>
            <w:r w:rsidRPr="00363E60">
              <w:rPr>
                <w:rFonts w:ascii="Times New Roman" w:hAnsi="Times New Roman"/>
              </w:rPr>
              <w:t>Fostering Sustainability and Resilience for Food Security in Karamoja sub region</w:t>
            </w:r>
          </w:p>
        </w:tc>
      </w:tr>
      <w:tr w:rsidR="0090113E" w:rsidRPr="00363E60" w:rsidTr="00F9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97"/>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90113E" w:rsidRPr="00363E60" w:rsidRDefault="0090113E" w:rsidP="0090113E">
            <w:pPr>
              <w:rPr>
                <w:rFonts w:ascii="Times New Roman" w:hAnsi="Times New Roman"/>
                <w:bCs/>
              </w:rPr>
            </w:pPr>
            <w:r w:rsidRPr="00363E60">
              <w:rPr>
                <w:rFonts w:ascii="Times New Roman" w:hAnsi="Times New Roman"/>
                <w:bCs/>
              </w:rPr>
              <w:t>Atlas Business Unit</w:t>
            </w:r>
          </w:p>
        </w:tc>
        <w:tc>
          <w:tcPr>
            <w:tcW w:w="11498" w:type="dxa"/>
            <w:gridSpan w:val="3"/>
            <w:tcBorders>
              <w:top w:val="single" w:sz="4" w:space="0" w:color="auto"/>
              <w:left w:val="nil"/>
              <w:bottom w:val="single" w:sz="4" w:space="0" w:color="auto"/>
              <w:right w:val="single" w:sz="4" w:space="0" w:color="000000"/>
            </w:tcBorders>
            <w:shd w:val="clear" w:color="auto" w:fill="auto"/>
            <w:noWrap/>
            <w:vAlign w:val="center"/>
          </w:tcPr>
          <w:p w:rsidR="0090113E" w:rsidRPr="00363E60" w:rsidRDefault="0090113E" w:rsidP="0090113E">
            <w:pPr>
              <w:rPr>
                <w:rFonts w:ascii="Times New Roman" w:hAnsi="Times New Roman"/>
                <w:bCs/>
                <w:iCs/>
              </w:rPr>
            </w:pPr>
            <w:r w:rsidRPr="00363E60">
              <w:rPr>
                <w:rFonts w:ascii="Times New Roman" w:hAnsi="Times New Roman"/>
              </w:rPr>
              <w:t>UGA10</w:t>
            </w:r>
          </w:p>
        </w:tc>
      </w:tr>
      <w:tr w:rsidR="0090113E" w:rsidRPr="00363E60" w:rsidTr="00F9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68"/>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90113E" w:rsidRPr="00363E60" w:rsidRDefault="0090113E" w:rsidP="0090113E">
            <w:pPr>
              <w:rPr>
                <w:rFonts w:ascii="Times New Roman" w:hAnsi="Times New Roman"/>
                <w:bCs/>
              </w:rPr>
            </w:pPr>
            <w:r w:rsidRPr="00363E60">
              <w:rPr>
                <w:rFonts w:ascii="Times New Roman" w:hAnsi="Times New Roman"/>
                <w:bCs/>
              </w:rPr>
              <w:t>Atlas Primary Output Project Title</w:t>
            </w:r>
          </w:p>
        </w:tc>
        <w:tc>
          <w:tcPr>
            <w:tcW w:w="11498" w:type="dxa"/>
            <w:gridSpan w:val="3"/>
            <w:tcBorders>
              <w:top w:val="single" w:sz="4" w:space="0" w:color="auto"/>
              <w:left w:val="nil"/>
              <w:bottom w:val="single" w:sz="4" w:space="0" w:color="auto"/>
              <w:right w:val="single" w:sz="4" w:space="0" w:color="000000"/>
            </w:tcBorders>
            <w:shd w:val="clear" w:color="auto" w:fill="auto"/>
            <w:noWrap/>
            <w:vAlign w:val="center"/>
          </w:tcPr>
          <w:p w:rsidR="0090113E" w:rsidRPr="00363E60" w:rsidRDefault="0090113E" w:rsidP="0090113E">
            <w:pPr>
              <w:rPr>
                <w:rFonts w:ascii="Times New Roman" w:hAnsi="Times New Roman"/>
                <w:bCs/>
              </w:rPr>
            </w:pPr>
            <w:r w:rsidRPr="00363E60">
              <w:rPr>
                <w:rFonts w:ascii="Times New Roman" w:hAnsi="Times New Roman"/>
              </w:rPr>
              <w:t>Fostering Sustainability and Resilience for Food Security in Karamoja sub region</w:t>
            </w:r>
          </w:p>
        </w:tc>
      </w:tr>
      <w:tr w:rsidR="0090113E" w:rsidRPr="00363E60" w:rsidTr="00F9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5"/>
        </w:trPr>
        <w:tc>
          <w:tcPr>
            <w:tcW w:w="3072" w:type="dxa"/>
            <w:tcBorders>
              <w:top w:val="nil"/>
              <w:left w:val="single" w:sz="4" w:space="0" w:color="auto"/>
              <w:bottom w:val="single" w:sz="4" w:space="0" w:color="auto"/>
              <w:right w:val="single" w:sz="4" w:space="0" w:color="auto"/>
            </w:tcBorders>
            <w:shd w:val="clear" w:color="auto" w:fill="auto"/>
            <w:noWrap/>
            <w:vAlign w:val="center"/>
            <w:hideMark/>
          </w:tcPr>
          <w:p w:rsidR="0090113E" w:rsidRPr="00363E60" w:rsidRDefault="0090113E" w:rsidP="0090113E">
            <w:pPr>
              <w:rPr>
                <w:rFonts w:ascii="Times New Roman" w:hAnsi="Times New Roman"/>
                <w:bCs/>
              </w:rPr>
            </w:pPr>
            <w:r w:rsidRPr="00363E60">
              <w:rPr>
                <w:rFonts w:ascii="Times New Roman" w:hAnsi="Times New Roman"/>
                <w:bCs/>
              </w:rPr>
              <w:t xml:space="preserve">UNDP-GEF PIMS No. </w:t>
            </w:r>
          </w:p>
        </w:tc>
        <w:tc>
          <w:tcPr>
            <w:tcW w:w="11498" w:type="dxa"/>
            <w:gridSpan w:val="3"/>
            <w:tcBorders>
              <w:top w:val="single" w:sz="4" w:space="0" w:color="auto"/>
              <w:left w:val="nil"/>
              <w:bottom w:val="single" w:sz="4" w:space="0" w:color="auto"/>
              <w:right w:val="single" w:sz="4" w:space="0" w:color="auto"/>
            </w:tcBorders>
            <w:shd w:val="clear" w:color="auto" w:fill="auto"/>
            <w:noWrap/>
            <w:vAlign w:val="center"/>
          </w:tcPr>
          <w:p w:rsidR="0090113E" w:rsidRPr="00363E60" w:rsidRDefault="0090113E" w:rsidP="0090113E">
            <w:pPr>
              <w:rPr>
                <w:rFonts w:ascii="Times New Roman" w:hAnsi="Times New Roman"/>
                <w:bCs/>
              </w:rPr>
            </w:pPr>
            <w:r w:rsidRPr="00363E60">
              <w:rPr>
                <w:rFonts w:ascii="Times New Roman" w:hAnsi="Times New Roman"/>
                <w:bCs/>
              </w:rPr>
              <w:t>5577</w:t>
            </w:r>
          </w:p>
        </w:tc>
      </w:tr>
      <w:tr w:rsidR="0090113E" w:rsidRPr="00363E60" w:rsidTr="00F9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32"/>
        </w:trPr>
        <w:tc>
          <w:tcPr>
            <w:tcW w:w="3072" w:type="dxa"/>
            <w:tcBorders>
              <w:top w:val="nil"/>
              <w:left w:val="single" w:sz="4" w:space="0" w:color="auto"/>
              <w:bottom w:val="single" w:sz="4" w:space="0" w:color="auto"/>
              <w:right w:val="single" w:sz="4" w:space="0" w:color="auto"/>
            </w:tcBorders>
            <w:shd w:val="clear" w:color="auto" w:fill="auto"/>
            <w:vAlign w:val="center"/>
            <w:hideMark/>
          </w:tcPr>
          <w:p w:rsidR="0090113E" w:rsidRPr="00363E60" w:rsidRDefault="0090113E" w:rsidP="0090113E">
            <w:pPr>
              <w:rPr>
                <w:rFonts w:ascii="Times New Roman" w:hAnsi="Times New Roman"/>
                <w:bCs/>
              </w:rPr>
            </w:pPr>
            <w:r w:rsidRPr="00363E60">
              <w:rPr>
                <w:rFonts w:ascii="Times New Roman" w:hAnsi="Times New Roman"/>
                <w:bCs/>
              </w:rPr>
              <w:t xml:space="preserve">Implementing Partner </w:t>
            </w:r>
          </w:p>
        </w:tc>
        <w:tc>
          <w:tcPr>
            <w:tcW w:w="11498" w:type="dxa"/>
            <w:gridSpan w:val="3"/>
            <w:tcBorders>
              <w:top w:val="single" w:sz="4" w:space="0" w:color="auto"/>
              <w:left w:val="nil"/>
              <w:bottom w:val="single" w:sz="4" w:space="0" w:color="auto"/>
              <w:right w:val="single" w:sz="4" w:space="0" w:color="000000"/>
            </w:tcBorders>
            <w:shd w:val="clear" w:color="auto" w:fill="auto"/>
            <w:noWrap/>
            <w:vAlign w:val="center"/>
          </w:tcPr>
          <w:p w:rsidR="0090113E" w:rsidRPr="00363E60" w:rsidRDefault="0090113E" w:rsidP="0090113E">
            <w:pPr>
              <w:rPr>
                <w:rFonts w:ascii="Times New Roman" w:hAnsi="Times New Roman"/>
                <w:bCs/>
              </w:rPr>
            </w:pPr>
            <w:r w:rsidRPr="00363E60">
              <w:rPr>
                <w:rFonts w:ascii="Times New Roman" w:hAnsi="Times New Roman"/>
              </w:rPr>
              <w:t>Ministry of Agriculture Animal Industry &amp; Fisheries (MAAIF)</w:t>
            </w:r>
          </w:p>
        </w:tc>
      </w:tr>
    </w:tbl>
    <w:p w:rsidR="0090113E" w:rsidRPr="00363E60" w:rsidRDefault="0090113E" w:rsidP="00C45A81">
      <w:pPr>
        <w:rPr>
          <w:rFonts w:ascii="Times New Roman" w:hAnsi="Times New Roman"/>
        </w:rPr>
      </w:pPr>
    </w:p>
    <w:tbl>
      <w:tblPr>
        <w:tblStyle w:val="TableGrid"/>
        <w:tblW w:w="0" w:type="auto"/>
        <w:tblLayout w:type="fixed"/>
        <w:tblLook w:val="04A0" w:firstRow="1" w:lastRow="0" w:firstColumn="1" w:lastColumn="0" w:noHBand="0" w:noVBand="1"/>
      </w:tblPr>
      <w:tblGrid>
        <w:gridCol w:w="1743"/>
        <w:gridCol w:w="1112"/>
        <w:gridCol w:w="589"/>
        <w:gridCol w:w="623"/>
        <w:gridCol w:w="888"/>
        <w:gridCol w:w="3091"/>
        <w:gridCol w:w="851"/>
        <w:gridCol w:w="850"/>
        <w:gridCol w:w="993"/>
        <w:gridCol w:w="992"/>
        <w:gridCol w:w="992"/>
        <w:gridCol w:w="1236"/>
        <w:gridCol w:w="656"/>
      </w:tblGrid>
      <w:tr w:rsidR="00CE214C" w:rsidRPr="00CE214C" w:rsidTr="007A585A">
        <w:trPr>
          <w:trHeight w:val="670"/>
        </w:trPr>
        <w:tc>
          <w:tcPr>
            <w:tcW w:w="1743" w:type="dxa"/>
            <w:vMerge w:val="restart"/>
            <w:noWrap/>
            <w:hideMark/>
          </w:tcPr>
          <w:p w:rsidR="00CE214C" w:rsidRPr="00CE214C" w:rsidRDefault="00CE214C" w:rsidP="00CE214C">
            <w:pPr>
              <w:rPr>
                <w:rFonts w:ascii="Times New Roman" w:hAnsi="Times New Roman"/>
                <w:b/>
                <w:bCs/>
              </w:rPr>
            </w:pPr>
            <w:r w:rsidRPr="00CE214C">
              <w:rPr>
                <w:rFonts w:ascii="Times New Roman" w:hAnsi="Times New Roman"/>
                <w:b/>
                <w:bCs/>
              </w:rPr>
              <w:t>GEF Component/Atlas Activity</w:t>
            </w:r>
          </w:p>
        </w:tc>
        <w:tc>
          <w:tcPr>
            <w:tcW w:w="1112" w:type="dxa"/>
            <w:hideMark/>
          </w:tcPr>
          <w:p w:rsidR="00CE214C" w:rsidRPr="00CE214C" w:rsidRDefault="00D81D59" w:rsidP="00CE214C">
            <w:pPr>
              <w:rPr>
                <w:rFonts w:ascii="Times New Roman" w:hAnsi="Times New Roman"/>
                <w:u w:val="single"/>
              </w:rPr>
            </w:pPr>
            <w:hyperlink w:anchor="RANGE!_ftn1" w:history="1">
              <w:r w:rsidR="00CE214C" w:rsidRPr="00CE214C">
                <w:rPr>
                  <w:rStyle w:val="Hyperlink"/>
                  <w:rFonts w:ascii="Times New Roman" w:hAnsi="Times New Roman"/>
                </w:rPr>
                <w:t xml:space="preserve">Responsible Party/[1] </w:t>
              </w:r>
            </w:hyperlink>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Fund ID</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Donor Name</w:t>
            </w:r>
          </w:p>
        </w:tc>
        <w:tc>
          <w:tcPr>
            <w:tcW w:w="888"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Atlas Budgetary Account Code</w:t>
            </w:r>
          </w:p>
        </w:tc>
        <w:tc>
          <w:tcPr>
            <w:tcW w:w="3091"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ATLAS Budget Description</w:t>
            </w:r>
          </w:p>
        </w:tc>
        <w:tc>
          <w:tcPr>
            <w:tcW w:w="851"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Amount Year 1 (USD)</w:t>
            </w:r>
          </w:p>
        </w:tc>
        <w:tc>
          <w:tcPr>
            <w:tcW w:w="850"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Amount Year 2 (USD)</w:t>
            </w:r>
          </w:p>
        </w:tc>
        <w:tc>
          <w:tcPr>
            <w:tcW w:w="99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Amount Year 3 (USD)</w:t>
            </w:r>
          </w:p>
        </w:tc>
        <w:tc>
          <w:tcPr>
            <w:tcW w:w="99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Amount Year 4  (USD)</w:t>
            </w:r>
          </w:p>
        </w:tc>
        <w:tc>
          <w:tcPr>
            <w:tcW w:w="99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Amount Year 5  (USD)</w:t>
            </w:r>
          </w:p>
        </w:tc>
        <w:tc>
          <w:tcPr>
            <w:tcW w:w="1236" w:type="dxa"/>
            <w:vMerge w:val="restart"/>
            <w:noWrap/>
            <w:hideMark/>
          </w:tcPr>
          <w:p w:rsidR="00CE214C" w:rsidRPr="00CE214C" w:rsidRDefault="00CE214C" w:rsidP="00CE214C">
            <w:pPr>
              <w:rPr>
                <w:rFonts w:ascii="Times New Roman" w:hAnsi="Times New Roman"/>
                <w:b/>
                <w:bCs/>
              </w:rPr>
            </w:pPr>
            <w:r w:rsidRPr="00CE214C">
              <w:rPr>
                <w:rFonts w:ascii="Times New Roman" w:hAnsi="Times New Roman"/>
                <w:b/>
                <w:bCs/>
              </w:rPr>
              <w:t>Total (USD)</w:t>
            </w:r>
          </w:p>
        </w:tc>
        <w:tc>
          <w:tcPr>
            <w:tcW w:w="656" w:type="dxa"/>
            <w:hideMark/>
          </w:tcPr>
          <w:p w:rsidR="00CE214C" w:rsidRPr="00CE214C" w:rsidRDefault="00CE214C">
            <w:pPr>
              <w:rPr>
                <w:rFonts w:ascii="Times New Roman" w:hAnsi="Times New Roman"/>
                <w:b/>
                <w:bCs/>
                <w:i/>
                <w:iCs/>
              </w:rPr>
            </w:pPr>
            <w:r w:rsidRPr="00CE214C">
              <w:rPr>
                <w:rFonts w:ascii="Times New Roman" w:hAnsi="Times New Roman"/>
                <w:b/>
                <w:bCs/>
                <w:i/>
                <w:iCs/>
              </w:rPr>
              <w:t>See Budget Note:</w:t>
            </w:r>
          </w:p>
        </w:tc>
      </w:tr>
      <w:tr w:rsidR="00CE214C" w:rsidRPr="00CE214C" w:rsidTr="007A585A">
        <w:trPr>
          <w:trHeight w:val="1040"/>
        </w:trPr>
        <w:tc>
          <w:tcPr>
            <w:tcW w:w="1743" w:type="dxa"/>
            <w:vMerge/>
            <w:hideMark/>
          </w:tcPr>
          <w:p w:rsidR="00CE214C" w:rsidRPr="00CE214C" w:rsidRDefault="00CE214C">
            <w:pPr>
              <w:rPr>
                <w:rFonts w:ascii="Times New Roman" w:hAnsi="Times New Roman"/>
                <w:b/>
                <w:bCs/>
              </w:rPr>
            </w:pPr>
          </w:p>
        </w:tc>
        <w:tc>
          <w:tcPr>
            <w:tcW w:w="1112" w:type="dxa"/>
            <w:hideMark/>
          </w:tcPr>
          <w:p w:rsidR="00CE214C" w:rsidRPr="00CE214C" w:rsidRDefault="00CE214C" w:rsidP="00CE214C">
            <w:pPr>
              <w:rPr>
                <w:rFonts w:ascii="Times New Roman" w:hAnsi="Times New Roman"/>
                <w:b/>
                <w:bCs/>
              </w:rPr>
            </w:pPr>
            <w:r w:rsidRPr="00CE214C">
              <w:rPr>
                <w:rFonts w:ascii="Times New Roman" w:hAnsi="Times New Roman"/>
                <w:b/>
                <w:bCs/>
              </w:rPr>
              <w:t>(Atlas Implementing Agent)</w:t>
            </w: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vMerge/>
            <w:hideMark/>
          </w:tcPr>
          <w:p w:rsidR="00CE214C" w:rsidRPr="00CE214C" w:rsidRDefault="00CE214C">
            <w:pPr>
              <w:rPr>
                <w:rFonts w:ascii="Times New Roman" w:hAnsi="Times New Roman"/>
                <w:b/>
                <w:bCs/>
              </w:rPr>
            </w:pPr>
          </w:p>
        </w:tc>
        <w:tc>
          <w:tcPr>
            <w:tcW w:w="3091" w:type="dxa"/>
            <w:vMerge/>
            <w:hideMark/>
          </w:tcPr>
          <w:p w:rsidR="00CE214C" w:rsidRPr="00CE214C" w:rsidRDefault="00CE214C">
            <w:pPr>
              <w:rPr>
                <w:rFonts w:ascii="Times New Roman" w:hAnsi="Times New Roman"/>
                <w:b/>
                <w:bCs/>
              </w:rPr>
            </w:pPr>
          </w:p>
        </w:tc>
        <w:tc>
          <w:tcPr>
            <w:tcW w:w="851" w:type="dxa"/>
            <w:vMerge/>
            <w:hideMark/>
          </w:tcPr>
          <w:p w:rsidR="00CE214C" w:rsidRPr="00CE214C" w:rsidRDefault="00CE214C">
            <w:pPr>
              <w:rPr>
                <w:rFonts w:ascii="Times New Roman" w:hAnsi="Times New Roman"/>
                <w:b/>
                <w:bCs/>
              </w:rPr>
            </w:pPr>
          </w:p>
        </w:tc>
        <w:tc>
          <w:tcPr>
            <w:tcW w:w="850" w:type="dxa"/>
            <w:vMerge/>
            <w:hideMark/>
          </w:tcPr>
          <w:p w:rsidR="00CE214C" w:rsidRPr="00CE214C" w:rsidRDefault="00CE214C">
            <w:pPr>
              <w:rPr>
                <w:rFonts w:ascii="Times New Roman" w:hAnsi="Times New Roman"/>
                <w:b/>
                <w:bCs/>
              </w:rPr>
            </w:pPr>
          </w:p>
        </w:tc>
        <w:tc>
          <w:tcPr>
            <w:tcW w:w="993" w:type="dxa"/>
            <w:vMerge/>
            <w:hideMark/>
          </w:tcPr>
          <w:p w:rsidR="00CE214C" w:rsidRPr="00CE214C" w:rsidRDefault="00CE214C">
            <w:pPr>
              <w:rPr>
                <w:rFonts w:ascii="Times New Roman" w:hAnsi="Times New Roman"/>
                <w:b/>
                <w:bCs/>
              </w:rPr>
            </w:pPr>
          </w:p>
        </w:tc>
        <w:tc>
          <w:tcPr>
            <w:tcW w:w="992" w:type="dxa"/>
            <w:vMerge/>
            <w:hideMark/>
          </w:tcPr>
          <w:p w:rsidR="00CE214C" w:rsidRPr="00CE214C" w:rsidRDefault="00CE214C">
            <w:pPr>
              <w:rPr>
                <w:rFonts w:ascii="Times New Roman" w:hAnsi="Times New Roman"/>
                <w:b/>
                <w:bCs/>
              </w:rPr>
            </w:pPr>
          </w:p>
        </w:tc>
        <w:tc>
          <w:tcPr>
            <w:tcW w:w="992" w:type="dxa"/>
            <w:vMerge/>
            <w:hideMark/>
          </w:tcPr>
          <w:p w:rsidR="00CE214C" w:rsidRPr="00CE214C" w:rsidRDefault="00CE214C">
            <w:pPr>
              <w:rPr>
                <w:rFonts w:ascii="Times New Roman" w:hAnsi="Times New Roman"/>
                <w:b/>
                <w:bCs/>
              </w:rPr>
            </w:pPr>
          </w:p>
        </w:tc>
        <w:tc>
          <w:tcPr>
            <w:tcW w:w="1236" w:type="dxa"/>
            <w:vMerge/>
            <w:hideMark/>
          </w:tcPr>
          <w:p w:rsidR="00CE214C" w:rsidRPr="00CE214C" w:rsidRDefault="00CE214C">
            <w:pPr>
              <w:rPr>
                <w:rFonts w:ascii="Times New Roman" w:hAnsi="Times New Roman"/>
                <w:b/>
                <w:bCs/>
              </w:rPr>
            </w:pPr>
          </w:p>
        </w:tc>
        <w:tc>
          <w:tcPr>
            <w:tcW w:w="656" w:type="dxa"/>
            <w:hideMark/>
          </w:tcPr>
          <w:p w:rsidR="00CE214C" w:rsidRPr="00CE214C" w:rsidRDefault="00CE214C">
            <w:pPr>
              <w:rPr>
                <w:rFonts w:ascii="Times New Roman" w:hAnsi="Times New Roman"/>
                <w:b/>
                <w:bCs/>
                <w:i/>
                <w:iCs/>
              </w:rPr>
            </w:pPr>
            <w:r w:rsidRPr="00CE214C">
              <w:rPr>
                <w:rFonts w:ascii="Times New Roman" w:hAnsi="Times New Roman"/>
                <w:b/>
                <w:bCs/>
                <w:i/>
                <w:iCs/>
              </w:rPr>
              <w:t> </w:t>
            </w:r>
          </w:p>
        </w:tc>
      </w:tr>
      <w:tr w:rsidR="00CE214C" w:rsidRPr="00CE214C" w:rsidTr="007A585A">
        <w:trPr>
          <w:trHeight w:val="280"/>
        </w:trPr>
        <w:tc>
          <w:tcPr>
            <w:tcW w:w="174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Output 1.1: Operational multi-stakeholder platforms are supporting INRM at district and regional levels</w:t>
            </w:r>
          </w:p>
        </w:tc>
        <w:tc>
          <w:tcPr>
            <w:tcW w:w="111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MAAIF</w:t>
            </w:r>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62200</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GEF TF</w:t>
            </w: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NC - Institutional specialist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40,000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85,000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NC - Communications specialist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7,500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7,500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7,500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37,500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2</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74200</w:t>
            </w:r>
          </w:p>
        </w:tc>
        <w:tc>
          <w:tcPr>
            <w:tcW w:w="309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Media, printing and communications costs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w:t>
            </w:r>
          </w:p>
        </w:tc>
      </w:tr>
      <w:tr w:rsidR="00CE214C" w:rsidRPr="00CE214C" w:rsidTr="007A585A">
        <w:trPr>
          <w:trHeight w:val="50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75700</w:t>
            </w:r>
          </w:p>
        </w:tc>
        <w:tc>
          <w:tcPr>
            <w:tcW w:w="309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Meetings and workshops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130,000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140,000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140,000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140,000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140,000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690,000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w:t>
            </w:r>
          </w:p>
        </w:tc>
      </w:tr>
      <w:tr w:rsidR="00CE214C" w:rsidRPr="00CE214C" w:rsidTr="007A585A">
        <w:trPr>
          <w:trHeight w:val="280"/>
        </w:trPr>
        <w:tc>
          <w:tcPr>
            <w:tcW w:w="174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Output 1.2: Adequate legal instruments enabling INRM, land use planning and enforcement in place</w:t>
            </w:r>
          </w:p>
        </w:tc>
        <w:tc>
          <w:tcPr>
            <w:tcW w:w="111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MAAIF</w:t>
            </w:r>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62200</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GEF TF</w:t>
            </w: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71200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IC - Land tenure expert</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24,750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24,750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24,750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24,750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99,000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5</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NC - Legal experts (x4)</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25,000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45,000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130,000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6</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NC - Land use planning expert</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7</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NC - SLM and biodiversity expert</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8</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 xml:space="preserve">NC - Communications specialist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9</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NC - PES and carbon fund specialist</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10</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71400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Project Manager</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87,500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11</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74200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Media, printing and communications costs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12</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74200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Sub-contract to NGO</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13</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75700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Training workshops on legal instruments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14</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75700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Meetings and workshops on community-based land use plans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11,000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11,000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15</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75700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Training workshops on responsible land tenure</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40,000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16</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99999</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UNDP DPCs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3,423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17</w:t>
            </w:r>
          </w:p>
        </w:tc>
      </w:tr>
      <w:tr w:rsidR="00CE214C" w:rsidRPr="00CE214C" w:rsidTr="007A585A">
        <w:trPr>
          <w:trHeight w:val="280"/>
        </w:trPr>
        <w:tc>
          <w:tcPr>
            <w:tcW w:w="1743" w:type="dxa"/>
            <w:noWrap/>
            <w:hideMark/>
          </w:tcPr>
          <w:p w:rsidR="00CE214C" w:rsidRPr="00CE214C" w:rsidRDefault="00CE214C" w:rsidP="00CE214C">
            <w:pPr>
              <w:rPr>
                <w:rFonts w:ascii="Times New Roman" w:hAnsi="Times New Roman"/>
                <w:b/>
                <w:bCs/>
              </w:rPr>
            </w:pPr>
            <w:r w:rsidRPr="00CE214C">
              <w:rPr>
                <w:rFonts w:ascii="Times New Roman" w:hAnsi="Times New Roman"/>
                <w:b/>
                <w:bCs/>
              </w:rPr>
              <w:t> </w:t>
            </w:r>
          </w:p>
        </w:tc>
        <w:tc>
          <w:tcPr>
            <w:tcW w:w="1112" w:type="dxa"/>
            <w:hideMark/>
          </w:tcPr>
          <w:p w:rsidR="00CE214C" w:rsidRPr="00CE214C" w:rsidRDefault="00CE214C" w:rsidP="00CE214C">
            <w:pPr>
              <w:rPr>
                <w:rFonts w:ascii="Times New Roman" w:hAnsi="Times New Roman"/>
                <w:b/>
                <w:bCs/>
              </w:rPr>
            </w:pPr>
            <w:r w:rsidRPr="00CE214C">
              <w:rPr>
                <w:rFonts w:ascii="Times New Roman" w:hAnsi="Times New Roman"/>
                <w:b/>
                <w:bCs/>
              </w:rPr>
              <w:t> </w:t>
            </w:r>
          </w:p>
        </w:tc>
        <w:tc>
          <w:tcPr>
            <w:tcW w:w="589" w:type="dxa"/>
            <w:hideMark/>
          </w:tcPr>
          <w:p w:rsidR="00CE214C" w:rsidRPr="00CE214C" w:rsidRDefault="00CE214C" w:rsidP="00CE214C">
            <w:pPr>
              <w:rPr>
                <w:rFonts w:ascii="Times New Roman" w:hAnsi="Times New Roman"/>
                <w:b/>
                <w:bCs/>
              </w:rPr>
            </w:pPr>
            <w:r w:rsidRPr="00CE214C">
              <w:rPr>
                <w:rFonts w:ascii="Times New Roman" w:hAnsi="Times New Roman"/>
                <w:b/>
                <w:bCs/>
              </w:rPr>
              <w:t> </w:t>
            </w:r>
          </w:p>
        </w:tc>
        <w:tc>
          <w:tcPr>
            <w:tcW w:w="623" w:type="dxa"/>
            <w:hideMark/>
          </w:tcPr>
          <w:p w:rsidR="00CE214C" w:rsidRPr="00CE214C" w:rsidRDefault="00CE214C" w:rsidP="00CE214C">
            <w:pPr>
              <w:rPr>
                <w:rFonts w:ascii="Times New Roman" w:hAnsi="Times New Roman"/>
                <w:b/>
                <w:bCs/>
              </w:rPr>
            </w:pPr>
            <w:r w:rsidRPr="00CE214C">
              <w:rPr>
                <w:rFonts w:ascii="Times New Roman" w:hAnsi="Times New Roman"/>
                <w:b/>
                <w:bCs/>
              </w:rPr>
              <w:t> </w:t>
            </w:r>
          </w:p>
        </w:tc>
        <w:tc>
          <w:tcPr>
            <w:tcW w:w="888" w:type="dxa"/>
            <w:hideMark/>
          </w:tcPr>
          <w:p w:rsidR="00CE214C" w:rsidRPr="00CE214C" w:rsidRDefault="00CE214C">
            <w:pPr>
              <w:rPr>
                <w:rFonts w:ascii="Times New Roman" w:hAnsi="Times New Roman"/>
              </w:rPr>
            </w:pPr>
            <w:r w:rsidRPr="00CE214C">
              <w:rPr>
                <w:rFonts w:ascii="Times New Roman" w:hAnsi="Times New Roman"/>
              </w:rPr>
              <w:t> </w:t>
            </w:r>
          </w:p>
        </w:tc>
        <w:tc>
          <w:tcPr>
            <w:tcW w:w="3091" w:type="dxa"/>
            <w:hideMark/>
          </w:tcPr>
          <w:p w:rsidR="00CE214C" w:rsidRPr="00CE214C" w:rsidRDefault="00CE214C">
            <w:pPr>
              <w:rPr>
                <w:rFonts w:ascii="Times New Roman" w:hAnsi="Times New Roman"/>
                <w:b/>
                <w:bCs/>
              </w:rPr>
            </w:pPr>
            <w:r w:rsidRPr="00CE214C">
              <w:rPr>
                <w:rFonts w:ascii="Times New Roman" w:hAnsi="Times New Roman"/>
                <w:b/>
                <w:bCs/>
              </w:rPr>
              <w:t>SUB-TOTAL OUTCOME 1</w:t>
            </w:r>
          </w:p>
        </w:tc>
        <w:tc>
          <w:tcPr>
            <w:tcW w:w="851"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310,685 </w:t>
            </w:r>
          </w:p>
        </w:tc>
        <w:tc>
          <w:tcPr>
            <w:tcW w:w="850"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434,385 </w:t>
            </w:r>
          </w:p>
        </w:tc>
        <w:tc>
          <w:tcPr>
            <w:tcW w:w="993"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330,385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294,385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294,385 </w:t>
            </w:r>
          </w:p>
        </w:tc>
        <w:tc>
          <w:tcPr>
            <w:tcW w:w="1236"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1,664,223 </w:t>
            </w:r>
          </w:p>
        </w:tc>
        <w:tc>
          <w:tcPr>
            <w:tcW w:w="656" w:type="dxa"/>
            <w:noWrap/>
            <w:hideMark/>
          </w:tcPr>
          <w:p w:rsidR="00CE214C" w:rsidRPr="00CE214C" w:rsidRDefault="00CE214C">
            <w:pPr>
              <w:rPr>
                <w:rFonts w:ascii="Times New Roman" w:hAnsi="Times New Roman"/>
              </w:rPr>
            </w:pPr>
            <w:r w:rsidRPr="00CE214C">
              <w:rPr>
                <w:rFonts w:ascii="Times New Roman" w:hAnsi="Times New Roman"/>
              </w:rPr>
              <w:t> </w:t>
            </w:r>
          </w:p>
        </w:tc>
      </w:tr>
      <w:tr w:rsidR="00CE214C" w:rsidRPr="00CE214C" w:rsidTr="007A585A">
        <w:trPr>
          <w:trHeight w:val="280"/>
        </w:trPr>
        <w:tc>
          <w:tcPr>
            <w:tcW w:w="174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Output 2.4 Community level small grant projects in the Karamoja region that enhance ecosystem services, sustainable land management, innovate alternative livelihood options, are implemented</w:t>
            </w:r>
          </w:p>
        </w:tc>
        <w:tc>
          <w:tcPr>
            <w:tcW w:w="111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SGP</w:t>
            </w:r>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62200</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GEF TF</w:t>
            </w: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72600</w:t>
            </w:r>
          </w:p>
        </w:tc>
        <w:tc>
          <w:tcPr>
            <w:tcW w:w="3091" w:type="dxa"/>
            <w:hideMark/>
          </w:tcPr>
          <w:p w:rsidR="00CE214C" w:rsidRPr="00CE214C" w:rsidRDefault="00CE214C">
            <w:pPr>
              <w:rPr>
                <w:rFonts w:ascii="Times New Roman" w:hAnsi="Times New Roman"/>
              </w:rPr>
            </w:pPr>
            <w:r w:rsidRPr="00CE214C">
              <w:rPr>
                <w:rFonts w:ascii="Times New Roman" w:hAnsi="Times New Roman"/>
              </w:rPr>
              <w:t>SGP</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200,000 </w:t>
            </w:r>
          </w:p>
        </w:tc>
        <w:tc>
          <w:tcPr>
            <w:tcW w:w="1236"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800,000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18</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pPr>
              <w:rPr>
                <w:rFonts w:ascii="Times New Roman" w:hAnsi="Times New Roman"/>
              </w:rPr>
            </w:pPr>
            <w:r w:rsidRPr="00CE214C">
              <w:rPr>
                <w:rFonts w:ascii="Times New Roman" w:hAnsi="Times New Roman"/>
              </w:rPr>
              <w:t> </w:t>
            </w:r>
          </w:p>
        </w:tc>
        <w:tc>
          <w:tcPr>
            <w:tcW w:w="3091" w:type="dxa"/>
            <w:hideMark/>
          </w:tcPr>
          <w:p w:rsidR="00CE214C" w:rsidRPr="00CE214C" w:rsidRDefault="00CE214C">
            <w:pPr>
              <w:rPr>
                <w:rFonts w:ascii="Times New Roman" w:hAnsi="Times New Roman"/>
                <w:b/>
                <w:bCs/>
              </w:rPr>
            </w:pPr>
            <w:r w:rsidRPr="00CE214C">
              <w:rPr>
                <w:rFonts w:ascii="Times New Roman" w:hAnsi="Times New Roman"/>
                <w:b/>
                <w:bCs/>
              </w:rPr>
              <w:t>Sub-Total Outcome 2</w:t>
            </w:r>
          </w:p>
        </w:tc>
        <w:tc>
          <w:tcPr>
            <w:tcW w:w="851"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   </w:t>
            </w:r>
          </w:p>
        </w:tc>
        <w:tc>
          <w:tcPr>
            <w:tcW w:w="850"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200,000 </w:t>
            </w:r>
          </w:p>
        </w:tc>
        <w:tc>
          <w:tcPr>
            <w:tcW w:w="993"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200,000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200,000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200,000 </w:t>
            </w:r>
          </w:p>
        </w:tc>
        <w:tc>
          <w:tcPr>
            <w:tcW w:w="1236"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800,000 </w:t>
            </w:r>
          </w:p>
        </w:tc>
        <w:tc>
          <w:tcPr>
            <w:tcW w:w="656" w:type="dxa"/>
            <w:noWrap/>
            <w:hideMark/>
          </w:tcPr>
          <w:p w:rsidR="00CE214C" w:rsidRPr="00CE214C" w:rsidRDefault="00CE214C">
            <w:pPr>
              <w:rPr>
                <w:rFonts w:ascii="Times New Roman" w:hAnsi="Times New Roman"/>
              </w:rPr>
            </w:pPr>
            <w:r w:rsidRPr="00CE214C">
              <w:rPr>
                <w:rFonts w:ascii="Times New Roman" w:hAnsi="Times New Roman"/>
              </w:rPr>
              <w:t> </w:t>
            </w:r>
          </w:p>
        </w:tc>
      </w:tr>
      <w:tr w:rsidR="00CE214C" w:rsidRPr="00CE214C" w:rsidTr="007A585A">
        <w:trPr>
          <w:trHeight w:val="280"/>
        </w:trPr>
        <w:tc>
          <w:tcPr>
            <w:tcW w:w="174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Output 3.1: Assessment and Monitoring of GEBs</w:t>
            </w:r>
          </w:p>
        </w:tc>
        <w:tc>
          <w:tcPr>
            <w:tcW w:w="111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MAAIF</w:t>
            </w:r>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62200</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GEF TF</w:t>
            </w: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71200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 xml:space="preserve">IC - M&amp;E specialist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22,000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22,000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19</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71200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IC - LADA WOCAT specialist</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11,000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11,000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20</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NC - Enumerators (x8)</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100,000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135,000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21</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71300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NC - SLM and biodiversity expert</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7,500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6,250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6,250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6,250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6,250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32,500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22</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71400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 xml:space="preserve">M&amp;E officer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12,500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15,000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72,500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23</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75700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Training workshops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25,000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25,000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32</w:t>
            </w:r>
          </w:p>
        </w:tc>
      </w:tr>
      <w:tr w:rsidR="00CE214C" w:rsidRPr="00CE214C" w:rsidTr="007A585A">
        <w:trPr>
          <w:trHeight w:val="600"/>
        </w:trPr>
        <w:tc>
          <w:tcPr>
            <w:tcW w:w="174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Output 3.2: Capacity in place to apply appropriate tools and practices for monitoring resilience at multiple scales</w:t>
            </w:r>
          </w:p>
        </w:tc>
        <w:tc>
          <w:tcPr>
            <w:tcW w:w="111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MAAIF</w:t>
            </w:r>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62200</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GEF TF</w:t>
            </w: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71400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 xml:space="preserve">M&amp;E officer </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12,500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12,500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12,500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12,500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12,500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62,500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33</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75700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Workshops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20,000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35,000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34</w:t>
            </w:r>
          </w:p>
        </w:tc>
      </w:tr>
      <w:tr w:rsidR="00CE214C" w:rsidRPr="00CE214C" w:rsidTr="007A585A">
        <w:trPr>
          <w:trHeight w:val="280"/>
        </w:trPr>
        <w:tc>
          <w:tcPr>
            <w:tcW w:w="1743"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1112"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589"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623"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888" w:type="dxa"/>
            <w:noWrap/>
            <w:hideMark/>
          </w:tcPr>
          <w:p w:rsidR="00CE214C" w:rsidRPr="00CE214C" w:rsidRDefault="00CE214C">
            <w:pPr>
              <w:rPr>
                <w:rFonts w:ascii="Times New Roman" w:hAnsi="Times New Roman"/>
              </w:rPr>
            </w:pPr>
            <w:r w:rsidRPr="00CE214C">
              <w:rPr>
                <w:rFonts w:ascii="Times New Roman" w:hAnsi="Times New Roman"/>
              </w:rPr>
              <w:t> </w:t>
            </w:r>
          </w:p>
        </w:tc>
        <w:tc>
          <w:tcPr>
            <w:tcW w:w="3091" w:type="dxa"/>
            <w:hideMark/>
          </w:tcPr>
          <w:p w:rsidR="00CE214C" w:rsidRPr="00CE214C" w:rsidRDefault="00CE214C">
            <w:pPr>
              <w:rPr>
                <w:rFonts w:ascii="Times New Roman" w:hAnsi="Times New Roman"/>
              </w:rPr>
            </w:pPr>
            <w:r w:rsidRPr="00CE214C">
              <w:rPr>
                <w:rFonts w:ascii="Times New Roman" w:hAnsi="Times New Roman"/>
              </w:rPr>
              <w:t> </w:t>
            </w:r>
          </w:p>
        </w:tc>
        <w:tc>
          <w:tcPr>
            <w:tcW w:w="851" w:type="dxa"/>
            <w:noWrap/>
            <w:hideMark/>
          </w:tcPr>
          <w:p w:rsidR="00CE214C" w:rsidRPr="00CE214C" w:rsidRDefault="00CE214C">
            <w:pPr>
              <w:rPr>
                <w:rFonts w:ascii="Times New Roman" w:hAnsi="Times New Roman"/>
              </w:rPr>
            </w:pPr>
            <w:r w:rsidRPr="00CE214C">
              <w:rPr>
                <w:rFonts w:ascii="Times New Roman" w:hAnsi="Times New Roman"/>
              </w:rPr>
              <w:t> </w:t>
            </w:r>
          </w:p>
        </w:tc>
        <w:tc>
          <w:tcPr>
            <w:tcW w:w="850" w:type="dxa"/>
            <w:noWrap/>
            <w:hideMark/>
          </w:tcPr>
          <w:p w:rsidR="00CE214C" w:rsidRPr="00CE214C" w:rsidRDefault="00CE214C">
            <w:pPr>
              <w:rPr>
                <w:rFonts w:ascii="Times New Roman" w:hAnsi="Times New Roman"/>
              </w:rPr>
            </w:pPr>
            <w:r w:rsidRPr="00CE214C">
              <w:rPr>
                <w:rFonts w:ascii="Times New Roman" w:hAnsi="Times New Roman"/>
              </w:rPr>
              <w:t> </w:t>
            </w:r>
          </w:p>
        </w:tc>
        <w:tc>
          <w:tcPr>
            <w:tcW w:w="993" w:type="dxa"/>
            <w:noWrap/>
            <w:hideMark/>
          </w:tcPr>
          <w:p w:rsidR="00CE214C" w:rsidRPr="00CE214C" w:rsidRDefault="00CE214C">
            <w:pPr>
              <w:rPr>
                <w:rFonts w:ascii="Times New Roman" w:hAnsi="Times New Roman"/>
              </w:rPr>
            </w:pPr>
            <w:r w:rsidRPr="00CE214C">
              <w:rPr>
                <w:rFonts w:ascii="Times New Roman" w:hAnsi="Times New Roman"/>
              </w:rPr>
              <w:t> </w:t>
            </w:r>
          </w:p>
        </w:tc>
        <w:tc>
          <w:tcPr>
            <w:tcW w:w="992" w:type="dxa"/>
            <w:noWrap/>
            <w:hideMark/>
          </w:tcPr>
          <w:p w:rsidR="00CE214C" w:rsidRPr="00CE214C" w:rsidRDefault="00CE214C">
            <w:pPr>
              <w:rPr>
                <w:rFonts w:ascii="Times New Roman" w:hAnsi="Times New Roman"/>
              </w:rPr>
            </w:pPr>
            <w:r w:rsidRPr="00CE214C">
              <w:rPr>
                <w:rFonts w:ascii="Times New Roman" w:hAnsi="Times New Roman"/>
              </w:rPr>
              <w:t> </w:t>
            </w:r>
          </w:p>
        </w:tc>
        <w:tc>
          <w:tcPr>
            <w:tcW w:w="992" w:type="dxa"/>
            <w:noWrap/>
            <w:hideMark/>
          </w:tcPr>
          <w:p w:rsidR="00CE214C" w:rsidRPr="00CE214C" w:rsidRDefault="00CE214C">
            <w:pPr>
              <w:rPr>
                <w:rFonts w:ascii="Times New Roman" w:hAnsi="Times New Roman"/>
              </w:rPr>
            </w:pPr>
            <w:r w:rsidRPr="00CE214C">
              <w:rPr>
                <w:rFonts w:ascii="Times New Roman" w:hAnsi="Times New Roman"/>
              </w:rPr>
              <w:t> </w:t>
            </w:r>
          </w:p>
        </w:tc>
        <w:tc>
          <w:tcPr>
            <w:tcW w:w="1236" w:type="dxa"/>
            <w:noWrap/>
            <w:hideMark/>
          </w:tcPr>
          <w:p w:rsidR="00CE214C" w:rsidRPr="00CE214C" w:rsidRDefault="00CE214C">
            <w:pPr>
              <w:rPr>
                <w:rFonts w:ascii="Times New Roman" w:hAnsi="Times New Roman"/>
                <w:b/>
                <w:bCs/>
              </w:rPr>
            </w:pPr>
            <w:r w:rsidRPr="00CE214C">
              <w:rPr>
                <w:rFonts w:ascii="Times New Roman" w:hAnsi="Times New Roman"/>
                <w:b/>
                <w:bCs/>
              </w:rPr>
              <w:t> </w:t>
            </w:r>
          </w:p>
        </w:tc>
        <w:tc>
          <w:tcPr>
            <w:tcW w:w="656" w:type="dxa"/>
            <w:noWrap/>
            <w:hideMark/>
          </w:tcPr>
          <w:p w:rsidR="00CE214C" w:rsidRPr="00CE214C" w:rsidRDefault="00CE214C">
            <w:pPr>
              <w:rPr>
                <w:rFonts w:ascii="Times New Roman" w:hAnsi="Times New Roman"/>
              </w:rPr>
            </w:pPr>
            <w:r w:rsidRPr="00CE214C">
              <w:rPr>
                <w:rFonts w:ascii="Times New Roman" w:hAnsi="Times New Roman"/>
              </w:rPr>
              <w:t> </w:t>
            </w:r>
          </w:p>
        </w:tc>
      </w:tr>
      <w:tr w:rsidR="00CE214C" w:rsidRPr="00CE214C" w:rsidTr="007A585A">
        <w:trPr>
          <w:trHeight w:val="840"/>
        </w:trPr>
        <w:tc>
          <w:tcPr>
            <w:tcW w:w="174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Output 3.3 .Project is linked to regional program</w:t>
            </w:r>
          </w:p>
        </w:tc>
        <w:tc>
          <w:tcPr>
            <w:tcW w:w="111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MAAIF</w:t>
            </w:r>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62200</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GEF TF</w:t>
            </w: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71400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Project Manager</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17,500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87,500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35</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71600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Travel to regional meetings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50,000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250,000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36</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71600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Travel costs for consultants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30,600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3,750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3,750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10,750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3,750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52,600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37</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99999</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UNDP DPCs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685 </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 xml:space="preserve"> 3,423 </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38</w:t>
            </w:r>
          </w:p>
        </w:tc>
      </w:tr>
      <w:tr w:rsidR="00CE214C" w:rsidRPr="00CE214C" w:rsidTr="007A585A">
        <w:trPr>
          <w:trHeight w:val="280"/>
        </w:trPr>
        <w:tc>
          <w:tcPr>
            <w:tcW w:w="1743" w:type="dxa"/>
            <w:noWrap/>
            <w:hideMark/>
          </w:tcPr>
          <w:p w:rsidR="00CE214C" w:rsidRPr="00CE214C" w:rsidRDefault="00CE214C">
            <w:pPr>
              <w:rPr>
                <w:rFonts w:ascii="Times New Roman" w:hAnsi="Times New Roman"/>
              </w:rPr>
            </w:pPr>
          </w:p>
        </w:tc>
        <w:tc>
          <w:tcPr>
            <w:tcW w:w="1112"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589"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623"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888" w:type="dxa"/>
            <w:noWrap/>
            <w:hideMark/>
          </w:tcPr>
          <w:p w:rsidR="00CE214C" w:rsidRPr="00CE214C" w:rsidRDefault="00CE214C">
            <w:pPr>
              <w:rPr>
                <w:rFonts w:ascii="Times New Roman" w:hAnsi="Times New Roman"/>
              </w:rPr>
            </w:pPr>
            <w:r w:rsidRPr="00CE214C">
              <w:rPr>
                <w:rFonts w:ascii="Times New Roman" w:hAnsi="Times New Roman"/>
              </w:rPr>
              <w:t> </w:t>
            </w:r>
          </w:p>
        </w:tc>
        <w:tc>
          <w:tcPr>
            <w:tcW w:w="3091" w:type="dxa"/>
            <w:hideMark/>
          </w:tcPr>
          <w:p w:rsidR="00CE214C" w:rsidRPr="00CE214C" w:rsidRDefault="00CE214C">
            <w:pPr>
              <w:rPr>
                <w:rFonts w:ascii="Times New Roman" w:hAnsi="Times New Roman"/>
                <w:b/>
                <w:bCs/>
              </w:rPr>
            </w:pPr>
            <w:r w:rsidRPr="00CE214C">
              <w:rPr>
                <w:rFonts w:ascii="Times New Roman" w:hAnsi="Times New Roman"/>
                <w:b/>
                <w:bCs/>
              </w:rPr>
              <w:t>SUB-TOTAL OUTCOME 3</w:t>
            </w:r>
          </w:p>
        </w:tc>
        <w:tc>
          <w:tcPr>
            <w:tcW w:w="851"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309,285 </w:t>
            </w:r>
          </w:p>
        </w:tc>
        <w:tc>
          <w:tcPr>
            <w:tcW w:w="850"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105,685 </w:t>
            </w:r>
          </w:p>
        </w:tc>
        <w:tc>
          <w:tcPr>
            <w:tcW w:w="993"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110,685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152,685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110,685 </w:t>
            </w:r>
          </w:p>
        </w:tc>
        <w:tc>
          <w:tcPr>
            <w:tcW w:w="1236"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789,023 </w:t>
            </w:r>
          </w:p>
        </w:tc>
        <w:tc>
          <w:tcPr>
            <w:tcW w:w="656" w:type="dxa"/>
            <w:noWrap/>
            <w:hideMark/>
          </w:tcPr>
          <w:p w:rsidR="00CE214C" w:rsidRPr="00CE214C" w:rsidRDefault="00CE214C">
            <w:pPr>
              <w:rPr>
                <w:rFonts w:ascii="Times New Roman" w:hAnsi="Times New Roman"/>
              </w:rPr>
            </w:pPr>
            <w:r w:rsidRPr="00CE214C">
              <w:rPr>
                <w:rFonts w:ascii="Times New Roman" w:hAnsi="Times New Roman"/>
              </w:rPr>
              <w:t> </w:t>
            </w:r>
          </w:p>
        </w:tc>
      </w:tr>
      <w:tr w:rsidR="00CE214C" w:rsidRPr="00CE214C" w:rsidTr="007A585A">
        <w:trPr>
          <w:trHeight w:val="280"/>
        </w:trPr>
        <w:tc>
          <w:tcPr>
            <w:tcW w:w="174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Project Management, Monitoring and evaluation (UNDP)</w:t>
            </w:r>
          </w:p>
        </w:tc>
        <w:tc>
          <w:tcPr>
            <w:tcW w:w="1112"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MAAIF</w:t>
            </w:r>
          </w:p>
        </w:tc>
        <w:tc>
          <w:tcPr>
            <w:tcW w:w="589"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62200</w:t>
            </w:r>
          </w:p>
        </w:tc>
        <w:tc>
          <w:tcPr>
            <w:tcW w:w="623" w:type="dxa"/>
            <w:vMerge w:val="restart"/>
            <w:hideMark/>
          </w:tcPr>
          <w:p w:rsidR="00CE214C" w:rsidRPr="00CE214C" w:rsidRDefault="00CE214C" w:rsidP="00CE214C">
            <w:pPr>
              <w:rPr>
                <w:rFonts w:ascii="Times New Roman" w:hAnsi="Times New Roman"/>
                <w:b/>
                <w:bCs/>
              </w:rPr>
            </w:pPr>
            <w:r w:rsidRPr="00CE214C">
              <w:rPr>
                <w:rFonts w:ascii="Times New Roman" w:hAnsi="Times New Roman"/>
                <w:b/>
                <w:bCs/>
              </w:rPr>
              <w:t>GEF TF</w:t>
            </w: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71400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Finance and Administrative Officer</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25000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25000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25000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25000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25000</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125000</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39</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71400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Mid-term evaluation</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30000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30000</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40</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71400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Final Evaluation</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30000</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30000</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41</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71600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Travel for PM</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10000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10000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10000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10000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10181</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50181</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42</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72200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Materials and premises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10000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10000</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43</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75700</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Inception meeting and SC meetings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8000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5000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5000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5000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8000</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31000</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44</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99999</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Annual Audits or HACTs</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5000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5000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5000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5000</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20000</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45</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rsidP="00CE214C">
            <w:pPr>
              <w:rPr>
                <w:rFonts w:ascii="Times New Roman" w:hAnsi="Times New Roman"/>
              </w:rPr>
            </w:pPr>
            <w:r w:rsidRPr="00CE214C">
              <w:rPr>
                <w:rFonts w:ascii="Times New Roman" w:hAnsi="Times New Roman"/>
              </w:rPr>
              <w:t>99999</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Vehicle</w:t>
            </w:r>
          </w:p>
        </w:tc>
        <w:tc>
          <w:tcPr>
            <w:tcW w:w="851" w:type="dxa"/>
            <w:noWrap/>
            <w:hideMark/>
          </w:tcPr>
          <w:p w:rsidR="00CE214C" w:rsidRPr="00CE214C" w:rsidRDefault="00CE214C" w:rsidP="00CE214C">
            <w:pPr>
              <w:rPr>
                <w:rFonts w:ascii="Times New Roman" w:hAnsi="Times New Roman"/>
              </w:rPr>
            </w:pPr>
            <w:r w:rsidRPr="00CE214C">
              <w:rPr>
                <w:rFonts w:ascii="Times New Roman" w:hAnsi="Times New Roman"/>
              </w:rPr>
              <w:t>40000</w:t>
            </w:r>
          </w:p>
        </w:tc>
        <w:tc>
          <w:tcPr>
            <w:tcW w:w="850"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3"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992" w:type="dxa"/>
            <w:noWrap/>
            <w:hideMark/>
          </w:tcPr>
          <w:p w:rsidR="00CE214C" w:rsidRPr="00CE214C" w:rsidRDefault="00CE214C" w:rsidP="00CE214C">
            <w:pPr>
              <w:rPr>
                <w:rFonts w:ascii="Times New Roman" w:hAnsi="Times New Roman"/>
              </w:rPr>
            </w:pPr>
            <w:r w:rsidRPr="00CE214C">
              <w:rPr>
                <w:rFonts w:ascii="Times New Roman" w:hAnsi="Times New Roman"/>
              </w:rPr>
              <w:t>0</w:t>
            </w:r>
          </w:p>
        </w:tc>
        <w:tc>
          <w:tcPr>
            <w:tcW w:w="1236" w:type="dxa"/>
            <w:noWrap/>
            <w:hideMark/>
          </w:tcPr>
          <w:p w:rsidR="00CE214C" w:rsidRPr="00CE214C" w:rsidRDefault="00CE214C" w:rsidP="00CE214C">
            <w:pPr>
              <w:rPr>
                <w:rFonts w:ascii="Times New Roman" w:hAnsi="Times New Roman"/>
              </w:rPr>
            </w:pPr>
            <w:r w:rsidRPr="00CE214C">
              <w:rPr>
                <w:rFonts w:ascii="Times New Roman" w:hAnsi="Times New Roman"/>
              </w:rPr>
              <w:t>40000</w:t>
            </w:r>
          </w:p>
        </w:tc>
        <w:tc>
          <w:tcPr>
            <w:tcW w:w="656" w:type="dxa"/>
            <w:noWrap/>
            <w:hideMark/>
          </w:tcPr>
          <w:p w:rsidR="00CE214C" w:rsidRPr="00CE214C" w:rsidRDefault="00CE214C" w:rsidP="00CE214C">
            <w:pPr>
              <w:rPr>
                <w:rFonts w:ascii="Times New Roman" w:hAnsi="Times New Roman"/>
              </w:rPr>
            </w:pPr>
            <w:r w:rsidRPr="00CE214C">
              <w:rPr>
                <w:rFonts w:ascii="Times New Roman" w:hAnsi="Times New Roman"/>
              </w:rPr>
              <w:t>46</w:t>
            </w:r>
          </w:p>
        </w:tc>
      </w:tr>
      <w:tr w:rsidR="00CE214C" w:rsidRPr="00CE214C" w:rsidTr="007A585A">
        <w:trPr>
          <w:trHeight w:val="280"/>
        </w:trPr>
        <w:tc>
          <w:tcPr>
            <w:tcW w:w="1743" w:type="dxa"/>
            <w:vMerge/>
            <w:hideMark/>
          </w:tcPr>
          <w:p w:rsidR="00CE214C" w:rsidRPr="00CE214C" w:rsidRDefault="00CE214C">
            <w:pPr>
              <w:rPr>
                <w:rFonts w:ascii="Times New Roman" w:hAnsi="Times New Roman"/>
                <w:b/>
                <w:bCs/>
              </w:rPr>
            </w:pPr>
          </w:p>
        </w:tc>
        <w:tc>
          <w:tcPr>
            <w:tcW w:w="1112" w:type="dxa"/>
            <w:vMerge/>
            <w:hideMark/>
          </w:tcPr>
          <w:p w:rsidR="00CE214C" w:rsidRPr="00CE214C" w:rsidRDefault="00CE214C">
            <w:pPr>
              <w:rPr>
                <w:rFonts w:ascii="Times New Roman" w:hAnsi="Times New Roman"/>
                <w:b/>
                <w:bCs/>
              </w:rPr>
            </w:pPr>
          </w:p>
        </w:tc>
        <w:tc>
          <w:tcPr>
            <w:tcW w:w="589" w:type="dxa"/>
            <w:vMerge/>
            <w:hideMark/>
          </w:tcPr>
          <w:p w:rsidR="00CE214C" w:rsidRPr="00CE214C" w:rsidRDefault="00CE214C">
            <w:pPr>
              <w:rPr>
                <w:rFonts w:ascii="Times New Roman" w:hAnsi="Times New Roman"/>
                <w:b/>
                <w:bCs/>
              </w:rPr>
            </w:pPr>
          </w:p>
        </w:tc>
        <w:tc>
          <w:tcPr>
            <w:tcW w:w="623" w:type="dxa"/>
            <w:vMerge/>
            <w:hideMark/>
          </w:tcPr>
          <w:p w:rsidR="00CE214C" w:rsidRPr="00CE214C" w:rsidRDefault="00CE214C">
            <w:pPr>
              <w:rPr>
                <w:rFonts w:ascii="Times New Roman" w:hAnsi="Times New Roman"/>
                <w:b/>
                <w:bCs/>
              </w:rPr>
            </w:pPr>
          </w:p>
        </w:tc>
        <w:tc>
          <w:tcPr>
            <w:tcW w:w="888" w:type="dxa"/>
            <w:noWrap/>
            <w:hideMark/>
          </w:tcPr>
          <w:p w:rsidR="00CE214C" w:rsidRPr="00CE214C" w:rsidRDefault="00CE214C">
            <w:pPr>
              <w:rPr>
                <w:rFonts w:ascii="Times New Roman" w:hAnsi="Times New Roman"/>
              </w:rPr>
            </w:pPr>
            <w:r w:rsidRPr="00CE214C">
              <w:rPr>
                <w:rFonts w:ascii="Times New Roman" w:hAnsi="Times New Roman"/>
              </w:rPr>
              <w:t> </w:t>
            </w:r>
          </w:p>
        </w:tc>
        <w:tc>
          <w:tcPr>
            <w:tcW w:w="3091" w:type="dxa"/>
            <w:noWrap/>
            <w:hideMark/>
          </w:tcPr>
          <w:p w:rsidR="00CE214C" w:rsidRPr="00CE214C" w:rsidRDefault="00CE214C">
            <w:pPr>
              <w:rPr>
                <w:rFonts w:ascii="Times New Roman" w:hAnsi="Times New Roman"/>
                <w:b/>
                <w:bCs/>
              </w:rPr>
            </w:pPr>
            <w:r w:rsidRPr="00CE214C">
              <w:rPr>
                <w:rFonts w:ascii="Times New Roman" w:hAnsi="Times New Roman"/>
                <w:b/>
                <w:bCs/>
              </w:rPr>
              <w:t>Sub-total PMC</w:t>
            </w:r>
          </w:p>
        </w:tc>
        <w:tc>
          <w:tcPr>
            <w:tcW w:w="851" w:type="dxa"/>
            <w:noWrap/>
            <w:hideMark/>
          </w:tcPr>
          <w:p w:rsidR="00CE214C" w:rsidRPr="00CE214C" w:rsidRDefault="00CE214C" w:rsidP="00CE214C">
            <w:pPr>
              <w:rPr>
                <w:rFonts w:ascii="Times New Roman" w:hAnsi="Times New Roman"/>
                <w:b/>
                <w:bCs/>
              </w:rPr>
            </w:pPr>
            <w:r w:rsidRPr="00CE214C">
              <w:rPr>
                <w:rFonts w:ascii="Times New Roman" w:hAnsi="Times New Roman"/>
                <w:b/>
                <w:bCs/>
              </w:rPr>
              <w:t>93000</w:t>
            </w:r>
          </w:p>
        </w:tc>
        <w:tc>
          <w:tcPr>
            <w:tcW w:w="850" w:type="dxa"/>
            <w:noWrap/>
            <w:hideMark/>
          </w:tcPr>
          <w:p w:rsidR="00CE214C" w:rsidRPr="00CE214C" w:rsidRDefault="00CE214C" w:rsidP="00CE214C">
            <w:pPr>
              <w:rPr>
                <w:rFonts w:ascii="Times New Roman" w:hAnsi="Times New Roman"/>
                <w:b/>
                <w:bCs/>
              </w:rPr>
            </w:pPr>
            <w:r w:rsidRPr="00CE214C">
              <w:rPr>
                <w:rFonts w:ascii="Times New Roman" w:hAnsi="Times New Roman"/>
                <w:b/>
                <w:bCs/>
              </w:rPr>
              <w:t>45000</w:t>
            </w:r>
          </w:p>
        </w:tc>
        <w:tc>
          <w:tcPr>
            <w:tcW w:w="993" w:type="dxa"/>
            <w:noWrap/>
            <w:hideMark/>
          </w:tcPr>
          <w:p w:rsidR="00CE214C" w:rsidRPr="00CE214C" w:rsidRDefault="00CE214C" w:rsidP="00CE214C">
            <w:pPr>
              <w:rPr>
                <w:rFonts w:ascii="Times New Roman" w:hAnsi="Times New Roman"/>
                <w:b/>
                <w:bCs/>
              </w:rPr>
            </w:pPr>
            <w:r w:rsidRPr="00CE214C">
              <w:rPr>
                <w:rFonts w:ascii="Times New Roman" w:hAnsi="Times New Roman"/>
                <w:b/>
                <w:bCs/>
              </w:rPr>
              <w:t>75000</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45000</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78181</w:t>
            </w:r>
          </w:p>
        </w:tc>
        <w:tc>
          <w:tcPr>
            <w:tcW w:w="1236" w:type="dxa"/>
            <w:noWrap/>
            <w:hideMark/>
          </w:tcPr>
          <w:p w:rsidR="00CE214C" w:rsidRPr="00CE214C" w:rsidRDefault="00CE214C" w:rsidP="00CE214C">
            <w:pPr>
              <w:rPr>
                <w:rFonts w:ascii="Times New Roman" w:hAnsi="Times New Roman"/>
                <w:b/>
                <w:bCs/>
              </w:rPr>
            </w:pPr>
            <w:r w:rsidRPr="00CE214C">
              <w:rPr>
                <w:rFonts w:ascii="Times New Roman" w:hAnsi="Times New Roman"/>
                <w:b/>
                <w:bCs/>
              </w:rPr>
              <w:t>336181</w:t>
            </w:r>
          </w:p>
        </w:tc>
        <w:tc>
          <w:tcPr>
            <w:tcW w:w="656" w:type="dxa"/>
            <w:noWrap/>
            <w:hideMark/>
          </w:tcPr>
          <w:p w:rsidR="00CE214C" w:rsidRPr="00CE214C" w:rsidRDefault="00CE214C" w:rsidP="00CE214C">
            <w:pPr>
              <w:rPr>
                <w:rFonts w:ascii="Times New Roman" w:hAnsi="Times New Roman"/>
                <w:i/>
                <w:iCs/>
              </w:rPr>
            </w:pPr>
            <w:r w:rsidRPr="00CE214C">
              <w:rPr>
                <w:rFonts w:ascii="Times New Roman" w:hAnsi="Times New Roman"/>
                <w:i/>
                <w:iCs/>
              </w:rPr>
              <w:t> </w:t>
            </w:r>
          </w:p>
        </w:tc>
      </w:tr>
      <w:tr w:rsidR="00CE214C" w:rsidRPr="00CE214C" w:rsidTr="007A585A">
        <w:trPr>
          <w:trHeight w:val="280"/>
        </w:trPr>
        <w:tc>
          <w:tcPr>
            <w:tcW w:w="1743" w:type="dxa"/>
            <w:noWrap/>
            <w:hideMark/>
          </w:tcPr>
          <w:p w:rsidR="00CE214C" w:rsidRPr="00CE214C" w:rsidRDefault="00CE214C">
            <w:pPr>
              <w:rPr>
                <w:rFonts w:ascii="Times New Roman" w:hAnsi="Times New Roman"/>
              </w:rPr>
            </w:pPr>
            <w:r w:rsidRPr="00CE214C">
              <w:rPr>
                <w:rFonts w:ascii="Times New Roman" w:hAnsi="Times New Roman"/>
              </w:rPr>
              <w:t> </w:t>
            </w:r>
          </w:p>
        </w:tc>
        <w:tc>
          <w:tcPr>
            <w:tcW w:w="1112"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589"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623"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888" w:type="dxa"/>
            <w:noWrap/>
            <w:hideMark/>
          </w:tcPr>
          <w:p w:rsidR="00CE214C" w:rsidRPr="00CE214C" w:rsidRDefault="00CE214C">
            <w:pPr>
              <w:rPr>
                <w:rFonts w:ascii="Times New Roman" w:hAnsi="Times New Roman"/>
              </w:rPr>
            </w:pPr>
          </w:p>
        </w:tc>
        <w:tc>
          <w:tcPr>
            <w:tcW w:w="3091" w:type="dxa"/>
            <w:noWrap/>
            <w:hideMark/>
          </w:tcPr>
          <w:p w:rsidR="00CE214C" w:rsidRPr="00CE214C" w:rsidRDefault="00CE214C">
            <w:pPr>
              <w:rPr>
                <w:rFonts w:ascii="Times New Roman" w:hAnsi="Times New Roman"/>
              </w:rPr>
            </w:pPr>
          </w:p>
        </w:tc>
        <w:tc>
          <w:tcPr>
            <w:tcW w:w="851" w:type="dxa"/>
            <w:noWrap/>
            <w:hideMark/>
          </w:tcPr>
          <w:p w:rsidR="00CE214C" w:rsidRPr="00CE214C" w:rsidRDefault="00CE214C">
            <w:pPr>
              <w:rPr>
                <w:rFonts w:ascii="Times New Roman" w:hAnsi="Times New Roman"/>
              </w:rPr>
            </w:pPr>
          </w:p>
        </w:tc>
        <w:tc>
          <w:tcPr>
            <w:tcW w:w="850" w:type="dxa"/>
            <w:noWrap/>
            <w:hideMark/>
          </w:tcPr>
          <w:p w:rsidR="00CE214C" w:rsidRPr="00CE214C" w:rsidRDefault="00CE214C">
            <w:pPr>
              <w:rPr>
                <w:rFonts w:ascii="Times New Roman" w:hAnsi="Times New Roman"/>
              </w:rPr>
            </w:pPr>
          </w:p>
        </w:tc>
        <w:tc>
          <w:tcPr>
            <w:tcW w:w="993" w:type="dxa"/>
            <w:noWrap/>
            <w:hideMark/>
          </w:tcPr>
          <w:p w:rsidR="00CE214C" w:rsidRPr="00CE214C" w:rsidRDefault="00CE214C">
            <w:pPr>
              <w:rPr>
                <w:rFonts w:ascii="Times New Roman" w:hAnsi="Times New Roman"/>
              </w:rPr>
            </w:pPr>
          </w:p>
        </w:tc>
        <w:tc>
          <w:tcPr>
            <w:tcW w:w="992" w:type="dxa"/>
            <w:noWrap/>
            <w:hideMark/>
          </w:tcPr>
          <w:p w:rsidR="00CE214C" w:rsidRPr="00CE214C" w:rsidRDefault="00CE214C">
            <w:pPr>
              <w:rPr>
                <w:rFonts w:ascii="Times New Roman" w:hAnsi="Times New Roman"/>
              </w:rPr>
            </w:pPr>
          </w:p>
        </w:tc>
        <w:tc>
          <w:tcPr>
            <w:tcW w:w="992" w:type="dxa"/>
            <w:noWrap/>
            <w:hideMark/>
          </w:tcPr>
          <w:p w:rsidR="00CE214C" w:rsidRPr="00CE214C" w:rsidRDefault="00CE214C">
            <w:pPr>
              <w:rPr>
                <w:rFonts w:ascii="Times New Roman" w:hAnsi="Times New Roman"/>
              </w:rPr>
            </w:pPr>
          </w:p>
        </w:tc>
        <w:tc>
          <w:tcPr>
            <w:tcW w:w="1236" w:type="dxa"/>
            <w:noWrap/>
            <w:hideMark/>
          </w:tcPr>
          <w:p w:rsidR="00CE214C" w:rsidRPr="00CE214C" w:rsidRDefault="00CE214C">
            <w:pPr>
              <w:rPr>
                <w:rFonts w:ascii="Times New Roman" w:hAnsi="Times New Roman"/>
              </w:rPr>
            </w:pPr>
          </w:p>
        </w:tc>
        <w:tc>
          <w:tcPr>
            <w:tcW w:w="656" w:type="dxa"/>
            <w:noWrap/>
            <w:hideMark/>
          </w:tcPr>
          <w:p w:rsidR="00CE214C" w:rsidRPr="00CE214C" w:rsidRDefault="00CE214C" w:rsidP="00CE214C">
            <w:pPr>
              <w:rPr>
                <w:rFonts w:ascii="Times New Roman" w:hAnsi="Times New Roman"/>
                <w:i/>
                <w:iCs/>
              </w:rPr>
            </w:pPr>
            <w:r w:rsidRPr="00CE214C">
              <w:rPr>
                <w:rFonts w:ascii="Times New Roman" w:hAnsi="Times New Roman"/>
                <w:i/>
                <w:iCs/>
              </w:rPr>
              <w:t> </w:t>
            </w:r>
          </w:p>
        </w:tc>
      </w:tr>
      <w:tr w:rsidR="00CE214C" w:rsidRPr="00CE214C" w:rsidTr="007A585A">
        <w:trPr>
          <w:trHeight w:val="280"/>
        </w:trPr>
        <w:tc>
          <w:tcPr>
            <w:tcW w:w="1743" w:type="dxa"/>
            <w:noWrap/>
            <w:hideMark/>
          </w:tcPr>
          <w:p w:rsidR="00CE214C" w:rsidRPr="00CE214C" w:rsidRDefault="00CE214C">
            <w:pPr>
              <w:rPr>
                <w:rFonts w:ascii="Times New Roman" w:hAnsi="Times New Roman"/>
              </w:rPr>
            </w:pPr>
            <w:r w:rsidRPr="00CE214C">
              <w:rPr>
                <w:rFonts w:ascii="Times New Roman" w:hAnsi="Times New Roman"/>
              </w:rPr>
              <w:t> </w:t>
            </w:r>
          </w:p>
        </w:tc>
        <w:tc>
          <w:tcPr>
            <w:tcW w:w="1112"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589"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623" w:type="dxa"/>
            <w:hideMark/>
          </w:tcPr>
          <w:p w:rsidR="00CE214C" w:rsidRPr="00CE214C" w:rsidRDefault="00CE214C">
            <w:pPr>
              <w:rPr>
                <w:rFonts w:ascii="Times New Roman" w:hAnsi="Times New Roman"/>
                <w:b/>
                <w:bCs/>
              </w:rPr>
            </w:pPr>
            <w:r w:rsidRPr="00CE214C">
              <w:rPr>
                <w:rFonts w:ascii="Times New Roman" w:hAnsi="Times New Roman"/>
                <w:b/>
                <w:bCs/>
              </w:rPr>
              <w:t> </w:t>
            </w:r>
          </w:p>
        </w:tc>
        <w:tc>
          <w:tcPr>
            <w:tcW w:w="888" w:type="dxa"/>
            <w:noWrap/>
            <w:hideMark/>
          </w:tcPr>
          <w:p w:rsidR="00CE214C" w:rsidRPr="00CE214C" w:rsidRDefault="00CE214C">
            <w:pPr>
              <w:rPr>
                <w:rFonts w:ascii="Times New Roman" w:hAnsi="Times New Roman"/>
              </w:rPr>
            </w:pPr>
            <w:r w:rsidRPr="00CE214C">
              <w:rPr>
                <w:rFonts w:ascii="Times New Roman" w:hAnsi="Times New Roman"/>
              </w:rPr>
              <w:t> </w:t>
            </w:r>
          </w:p>
        </w:tc>
        <w:tc>
          <w:tcPr>
            <w:tcW w:w="3091" w:type="dxa"/>
            <w:noWrap/>
            <w:hideMark/>
          </w:tcPr>
          <w:p w:rsidR="00CE214C" w:rsidRPr="00CE214C" w:rsidRDefault="00CE214C">
            <w:pPr>
              <w:rPr>
                <w:rFonts w:ascii="Times New Roman" w:hAnsi="Times New Roman"/>
              </w:rPr>
            </w:pPr>
            <w:r w:rsidRPr="00CE214C">
              <w:rPr>
                <w:rFonts w:ascii="Times New Roman" w:hAnsi="Times New Roman"/>
              </w:rPr>
              <w:t>Grand TOTAL</w:t>
            </w:r>
          </w:p>
        </w:tc>
        <w:tc>
          <w:tcPr>
            <w:tcW w:w="851"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712,969 </w:t>
            </w:r>
          </w:p>
        </w:tc>
        <w:tc>
          <w:tcPr>
            <w:tcW w:w="850"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785,069 </w:t>
            </w:r>
          </w:p>
        </w:tc>
        <w:tc>
          <w:tcPr>
            <w:tcW w:w="993"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716,069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692,069 </w:t>
            </w:r>
          </w:p>
        </w:tc>
        <w:tc>
          <w:tcPr>
            <w:tcW w:w="992"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683,250 </w:t>
            </w:r>
          </w:p>
        </w:tc>
        <w:tc>
          <w:tcPr>
            <w:tcW w:w="1236" w:type="dxa"/>
            <w:noWrap/>
            <w:hideMark/>
          </w:tcPr>
          <w:p w:rsidR="00CE214C" w:rsidRPr="00CE214C" w:rsidRDefault="00CE214C" w:rsidP="00CE214C">
            <w:pPr>
              <w:rPr>
                <w:rFonts w:ascii="Times New Roman" w:hAnsi="Times New Roman"/>
                <w:b/>
                <w:bCs/>
              </w:rPr>
            </w:pPr>
            <w:r w:rsidRPr="00CE214C">
              <w:rPr>
                <w:rFonts w:ascii="Times New Roman" w:hAnsi="Times New Roman"/>
                <w:b/>
                <w:bCs/>
              </w:rPr>
              <w:t xml:space="preserve"> 3,589,426 </w:t>
            </w:r>
          </w:p>
        </w:tc>
        <w:tc>
          <w:tcPr>
            <w:tcW w:w="656" w:type="dxa"/>
            <w:noWrap/>
            <w:hideMark/>
          </w:tcPr>
          <w:p w:rsidR="00CE214C" w:rsidRPr="00CE214C" w:rsidRDefault="00CE214C">
            <w:pPr>
              <w:rPr>
                <w:rFonts w:ascii="Times New Roman" w:hAnsi="Times New Roman"/>
              </w:rPr>
            </w:pPr>
            <w:r w:rsidRPr="00CE214C">
              <w:rPr>
                <w:rFonts w:ascii="Times New Roman" w:hAnsi="Times New Roman"/>
              </w:rPr>
              <w:t> </w:t>
            </w:r>
          </w:p>
        </w:tc>
      </w:tr>
    </w:tbl>
    <w:p w:rsidR="0090113E" w:rsidRPr="00363E60" w:rsidRDefault="0090113E" w:rsidP="00C45A81">
      <w:pPr>
        <w:rPr>
          <w:rFonts w:ascii="Times New Roman" w:hAnsi="Times New Roman"/>
        </w:rPr>
      </w:pPr>
    </w:p>
    <w:p w:rsidR="00E442D5" w:rsidRPr="00363E60" w:rsidRDefault="00E442D5" w:rsidP="00E442D5">
      <w:pPr>
        <w:ind w:left="2160"/>
        <w:rPr>
          <w:rFonts w:ascii="Times New Roman" w:hAnsi="Times New Roman"/>
          <w:b/>
          <w:sz w:val="18"/>
          <w:szCs w:val="18"/>
        </w:rPr>
      </w:pPr>
    </w:p>
    <w:p w:rsidR="00E442D5" w:rsidRPr="00363E60" w:rsidRDefault="00E442D5" w:rsidP="00E442D5">
      <w:pPr>
        <w:ind w:left="2160"/>
        <w:rPr>
          <w:rFonts w:ascii="Times New Roman" w:hAnsi="Times New Roman"/>
          <w:b/>
          <w:sz w:val="18"/>
          <w:szCs w:val="18"/>
        </w:rPr>
      </w:pPr>
    </w:p>
    <w:p w:rsidR="007A585A" w:rsidRDefault="007A585A" w:rsidP="00C34F9F">
      <w:pPr>
        <w:spacing w:before="120" w:after="120"/>
        <w:ind w:left="720" w:firstLine="720"/>
        <w:rPr>
          <w:rFonts w:ascii="Times New Roman" w:hAnsi="Times New Roman"/>
          <w:b/>
          <w:szCs w:val="20"/>
        </w:rPr>
      </w:pPr>
    </w:p>
    <w:p w:rsidR="004114E8" w:rsidRPr="00363E60" w:rsidRDefault="004E7652" w:rsidP="00C34F9F">
      <w:pPr>
        <w:spacing w:before="120" w:after="120"/>
        <w:ind w:left="720" w:firstLine="720"/>
        <w:rPr>
          <w:rFonts w:ascii="Times New Roman" w:hAnsi="Times New Roman"/>
          <w:b/>
          <w:szCs w:val="20"/>
        </w:rPr>
      </w:pPr>
      <w:r w:rsidRPr="00363E60">
        <w:rPr>
          <w:rFonts w:ascii="Times New Roman" w:hAnsi="Times New Roman"/>
          <w:b/>
          <w:szCs w:val="20"/>
        </w:rPr>
        <w:t>FAO BUDGET</w:t>
      </w:r>
    </w:p>
    <w:tbl>
      <w:tblPr>
        <w:tblW w:w="4865" w:type="dxa"/>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620"/>
      </w:tblGrid>
      <w:tr w:rsidR="004E7652" w:rsidRPr="00363E60" w:rsidTr="00F92C89">
        <w:trPr>
          <w:trHeight w:val="350"/>
        </w:trPr>
        <w:tc>
          <w:tcPr>
            <w:tcW w:w="3245" w:type="dxa"/>
            <w:shd w:val="clear" w:color="auto" w:fill="FFFFFF" w:themeFill="background1"/>
          </w:tcPr>
          <w:p w:rsidR="004E7652" w:rsidRPr="00363E60" w:rsidRDefault="004E7652" w:rsidP="00F92C89">
            <w:pPr>
              <w:spacing w:before="120" w:after="120"/>
              <w:ind w:left="257"/>
              <w:jc w:val="center"/>
              <w:rPr>
                <w:rFonts w:ascii="Times New Roman" w:hAnsi="Times New Roman"/>
                <w:b/>
                <w:szCs w:val="20"/>
              </w:rPr>
            </w:pPr>
            <w:r w:rsidRPr="00363E60">
              <w:rPr>
                <w:rFonts w:ascii="Times New Roman" w:hAnsi="Times New Roman"/>
                <w:b/>
                <w:szCs w:val="20"/>
              </w:rPr>
              <w:t>Component</w:t>
            </w:r>
          </w:p>
        </w:tc>
        <w:tc>
          <w:tcPr>
            <w:tcW w:w="1620" w:type="dxa"/>
            <w:shd w:val="clear" w:color="auto" w:fill="FFFFFF" w:themeFill="background1"/>
          </w:tcPr>
          <w:p w:rsidR="004E7652" w:rsidRPr="00363E60" w:rsidRDefault="004E7652" w:rsidP="00F92C89">
            <w:pPr>
              <w:spacing w:before="120" w:after="120"/>
              <w:ind w:left="257"/>
              <w:jc w:val="center"/>
              <w:rPr>
                <w:rFonts w:ascii="Times New Roman" w:hAnsi="Times New Roman"/>
                <w:b/>
                <w:szCs w:val="20"/>
              </w:rPr>
            </w:pPr>
            <w:r w:rsidRPr="00363E60">
              <w:rPr>
                <w:rFonts w:ascii="Times New Roman" w:hAnsi="Times New Roman"/>
                <w:b/>
                <w:szCs w:val="20"/>
              </w:rPr>
              <w:t>Fund</w:t>
            </w:r>
          </w:p>
        </w:tc>
      </w:tr>
      <w:tr w:rsidR="004E7652" w:rsidRPr="00363E60" w:rsidTr="00F92C89">
        <w:trPr>
          <w:trHeight w:val="350"/>
        </w:trPr>
        <w:tc>
          <w:tcPr>
            <w:tcW w:w="3245" w:type="dxa"/>
            <w:shd w:val="clear" w:color="auto" w:fill="FFFFFF" w:themeFill="background1"/>
            <w:hideMark/>
          </w:tcPr>
          <w:p w:rsidR="004E7652" w:rsidRPr="00363E60" w:rsidRDefault="004E7652" w:rsidP="00F92C89">
            <w:pPr>
              <w:spacing w:after="0"/>
              <w:ind w:left="259"/>
              <w:jc w:val="left"/>
              <w:rPr>
                <w:rFonts w:ascii="Times New Roman" w:hAnsi="Times New Roman"/>
                <w:b/>
                <w:szCs w:val="20"/>
              </w:rPr>
            </w:pPr>
            <w:r w:rsidRPr="00363E60">
              <w:rPr>
                <w:rFonts w:ascii="Times New Roman" w:hAnsi="Times New Roman"/>
                <w:b/>
                <w:szCs w:val="20"/>
              </w:rPr>
              <w:t>SUBTOTAL Comp 1</w:t>
            </w:r>
          </w:p>
        </w:tc>
        <w:tc>
          <w:tcPr>
            <w:tcW w:w="1620" w:type="dxa"/>
            <w:shd w:val="clear" w:color="auto" w:fill="FFFFFF" w:themeFill="background1"/>
            <w:hideMark/>
          </w:tcPr>
          <w:p w:rsidR="004E7652" w:rsidRPr="00363E60" w:rsidRDefault="004E7652" w:rsidP="00F92C89">
            <w:pPr>
              <w:spacing w:after="0"/>
              <w:ind w:left="259"/>
              <w:jc w:val="right"/>
              <w:rPr>
                <w:rFonts w:ascii="Times New Roman" w:hAnsi="Times New Roman"/>
                <w:szCs w:val="20"/>
              </w:rPr>
            </w:pPr>
            <w:r w:rsidRPr="00363E60">
              <w:rPr>
                <w:rFonts w:ascii="Times New Roman" w:hAnsi="Times New Roman"/>
                <w:szCs w:val="20"/>
              </w:rPr>
              <w:t>0</w:t>
            </w:r>
          </w:p>
        </w:tc>
      </w:tr>
      <w:tr w:rsidR="004E7652" w:rsidRPr="00363E60" w:rsidTr="00F92C89">
        <w:trPr>
          <w:trHeight w:val="270"/>
        </w:trPr>
        <w:tc>
          <w:tcPr>
            <w:tcW w:w="3245" w:type="dxa"/>
            <w:shd w:val="clear" w:color="auto" w:fill="FFFFFF" w:themeFill="background1"/>
            <w:hideMark/>
          </w:tcPr>
          <w:p w:rsidR="004E7652" w:rsidRPr="00363E60" w:rsidRDefault="004E7652" w:rsidP="00F92C89">
            <w:pPr>
              <w:spacing w:after="0"/>
              <w:ind w:left="259"/>
              <w:jc w:val="left"/>
              <w:rPr>
                <w:rFonts w:ascii="Times New Roman" w:hAnsi="Times New Roman"/>
                <w:b/>
                <w:szCs w:val="20"/>
              </w:rPr>
            </w:pPr>
            <w:r w:rsidRPr="00363E60">
              <w:rPr>
                <w:rFonts w:ascii="Times New Roman" w:hAnsi="Times New Roman"/>
                <w:b/>
                <w:szCs w:val="20"/>
              </w:rPr>
              <w:t>SUBTOTAL Comp 2</w:t>
            </w:r>
          </w:p>
        </w:tc>
        <w:tc>
          <w:tcPr>
            <w:tcW w:w="1620" w:type="dxa"/>
            <w:shd w:val="clear" w:color="auto" w:fill="FFFFFF" w:themeFill="background1"/>
          </w:tcPr>
          <w:p w:rsidR="004E7652" w:rsidRPr="00363E60" w:rsidRDefault="004E7652" w:rsidP="00DD48DB">
            <w:pPr>
              <w:spacing w:after="0"/>
              <w:ind w:left="259"/>
              <w:jc w:val="right"/>
              <w:rPr>
                <w:rFonts w:ascii="Times New Roman" w:hAnsi="Times New Roman"/>
                <w:szCs w:val="20"/>
              </w:rPr>
            </w:pPr>
            <w:r w:rsidRPr="00363E60">
              <w:rPr>
                <w:rFonts w:ascii="Times New Roman" w:hAnsi="Times New Roman"/>
                <w:szCs w:val="20"/>
              </w:rPr>
              <w:t>3,</w:t>
            </w:r>
            <w:r w:rsidR="00DD48DB" w:rsidRPr="00363E60">
              <w:rPr>
                <w:rFonts w:ascii="Times New Roman" w:hAnsi="Times New Roman"/>
                <w:szCs w:val="20"/>
              </w:rPr>
              <w:t>5</w:t>
            </w:r>
            <w:r w:rsidR="00DD48DB">
              <w:rPr>
                <w:rFonts w:ascii="Times New Roman" w:hAnsi="Times New Roman"/>
                <w:szCs w:val="20"/>
              </w:rPr>
              <w:t>50</w:t>
            </w:r>
            <w:r w:rsidRPr="00363E60">
              <w:rPr>
                <w:rFonts w:ascii="Times New Roman" w:hAnsi="Times New Roman"/>
                <w:szCs w:val="20"/>
              </w:rPr>
              <w:t>,</w:t>
            </w:r>
            <w:r w:rsidR="00DD48DB">
              <w:rPr>
                <w:rFonts w:ascii="Times New Roman" w:hAnsi="Times New Roman"/>
                <w:szCs w:val="20"/>
              </w:rPr>
              <w:t>024</w:t>
            </w:r>
          </w:p>
        </w:tc>
      </w:tr>
      <w:tr w:rsidR="004E7652" w:rsidRPr="00363E60" w:rsidTr="00F92C89">
        <w:trPr>
          <w:trHeight w:val="270"/>
        </w:trPr>
        <w:tc>
          <w:tcPr>
            <w:tcW w:w="3245" w:type="dxa"/>
            <w:shd w:val="clear" w:color="auto" w:fill="FFFFFF" w:themeFill="background1"/>
            <w:hideMark/>
          </w:tcPr>
          <w:p w:rsidR="004E7652" w:rsidRPr="00363E60" w:rsidRDefault="004E7652" w:rsidP="00F92C89">
            <w:pPr>
              <w:spacing w:after="0"/>
              <w:ind w:left="259"/>
              <w:jc w:val="left"/>
              <w:rPr>
                <w:rFonts w:ascii="Times New Roman" w:hAnsi="Times New Roman"/>
                <w:b/>
                <w:szCs w:val="20"/>
              </w:rPr>
            </w:pPr>
            <w:r w:rsidRPr="00363E60">
              <w:rPr>
                <w:rFonts w:ascii="Times New Roman" w:hAnsi="Times New Roman"/>
                <w:b/>
                <w:szCs w:val="20"/>
              </w:rPr>
              <w:t>SUBTOTAL Comp 3</w:t>
            </w:r>
          </w:p>
        </w:tc>
        <w:tc>
          <w:tcPr>
            <w:tcW w:w="1620" w:type="dxa"/>
            <w:shd w:val="clear" w:color="auto" w:fill="FFFFFF" w:themeFill="background1"/>
            <w:hideMark/>
          </w:tcPr>
          <w:p w:rsidR="004E7652" w:rsidRPr="00363E60" w:rsidRDefault="004E7652" w:rsidP="00F92C89">
            <w:pPr>
              <w:spacing w:after="0"/>
              <w:ind w:left="259"/>
              <w:jc w:val="right"/>
              <w:rPr>
                <w:rFonts w:ascii="Times New Roman" w:hAnsi="Times New Roman"/>
                <w:szCs w:val="20"/>
              </w:rPr>
            </w:pPr>
            <w:r w:rsidRPr="00363E60">
              <w:rPr>
                <w:rFonts w:ascii="Times New Roman" w:hAnsi="Times New Roman"/>
                <w:szCs w:val="20"/>
              </w:rPr>
              <w:t>0</w:t>
            </w:r>
          </w:p>
        </w:tc>
      </w:tr>
      <w:tr w:rsidR="004E7652" w:rsidRPr="00363E60" w:rsidTr="00DD48DB">
        <w:trPr>
          <w:trHeight w:val="270"/>
        </w:trPr>
        <w:tc>
          <w:tcPr>
            <w:tcW w:w="3245" w:type="dxa"/>
            <w:shd w:val="clear" w:color="auto" w:fill="FFFFFF" w:themeFill="background1"/>
            <w:hideMark/>
          </w:tcPr>
          <w:p w:rsidR="004E7652" w:rsidRPr="00363E60" w:rsidRDefault="004E7652" w:rsidP="00F92C89">
            <w:pPr>
              <w:spacing w:after="0"/>
              <w:ind w:left="259"/>
              <w:jc w:val="left"/>
              <w:rPr>
                <w:rFonts w:ascii="Times New Roman" w:hAnsi="Times New Roman"/>
                <w:b/>
                <w:szCs w:val="20"/>
              </w:rPr>
            </w:pPr>
            <w:r w:rsidRPr="00363E60">
              <w:rPr>
                <w:rFonts w:ascii="Times New Roman" w:hAnsi="Times New Roman"/>
                <w:b/>
                <w:szCs w:val="20"/>
              </w:rPr>
              <w:t>Project Management Cost (PMC)</w:t>
            </w:r>
          </w:p>
        </w:tc>
        <w:tc>
          <w:tcPr>
            <w:tcW w:w="1620" w:type="dxa"/>
            <w:shd w:val="clear" w:color="auto" w:fill="FFFFFF" w:themeFill="background1"/>
          </w:tcPr>
          <w:p w:rsidR="004E7652" w:rsidRPr="00363E60" w:rsidRDefault="00DD48DB" w:rsidP="00F92C89">
            <w:pPr>
              <w:spacing w:after="0"/>
              <w:ind w:left="259"/>
              <w:jc w:val="right"/>
              <w:rPr>
                <w:rFonts w:ascii="Times New Roman" w:hAnsi="Times New Roman"/>
                <w:szCs w:val="20"/>
              </w:rPr>
            </w:pPr>
            <w:r>
              <w:rPr>
                <w:rFonts w:ascii="Times New Roman" w:hAnsi="Times New Roman"/>
                <w:szCs w:val="20"/>
              </w:rPr>
              <w:t>0</w:t>
            </w:r>
          </w:p>
        </w:tc>
      </w:tr>
      <w:tr w:rsidR="00DD48DB" w:rsidRPr="00363E60" w:rsidTr="00F92C89">
        <w:trPr>
          <w:trHeight w:val="278"/>
        </w:trPr>
        <w:tc>
          <w:tcPr>
            <w:tcW w:w="3245" w:type="dxa"/>
            <w:shd w:val="clear" w:color="auto" w:fill="FFFFFF" w:themeFill="background1"/>
            <w:hideMark/>
          </w:tcPr>
          <w:p w:rsidR="00DD48DB" w:rsidRPr="00363E60" w:rsidRDefault="00DD48DB" w:rsidP="00F92C89">
            <w:pPr>
              <w:spacing w:after="0"/>
              <w:ind w:left="259"/>
              <w:jc w:val="left"/>
              <w:rPr>
                <w:rFonts w:ascii="Times New Roman" w:hAnsi="Times New Roman"/>
                <w:b/>
                <w:szCs w:val="20"/>
              </w:rPr>
            </w:pPr>
            <w:r w:rsidRPr="00363E60">
              <w:rPr>
                <w:rFonts w:ascii="Times New Roman" w:hAnsi="Times New Roman"/>
                <w:b/>
                <w:szCs w:val="20"/>
              </w:rPr>
              <w:t>TOTAL GEF</w:t>
            </w:r>
          </w:p>
        </w:tc>
        <w:tc>
          <w:tcPr>
            <w:tcW w:w="1620" w:type="dxa"/>
            <w:shd w:val="clear" w:color="auto" w:fill="FFFFFF" w:themeFill="background1"/>
            <w:hideMark/>
          </w:tcPr>
          <w:p w:rsidR="00DD48DB" w:rsidRPr="00363E60" w:rsidRDefault="00DD48DB" w:rsidP="00F92C89">
            <w:pPr>
              <w:spacing w:after="0"/>
              <w:ind w:left="259"/>
              <w:jc w:val="right"/>
              <w:rPr>
                <w:rFonts w:ascii="Times New Roman" w:hAnsi="Times New Roman"/>
                <w:szCs w:val="20"/>
              </w:rPr>
            </w:pPr>
            <w:r w:rsidRPr="00363E60">
              <w:rPr>
                <w:rFonts w:ascii="Times New Roman" w:hAnsi="Times New Roman"/>
                <w:szCs w:val="20"/>
              </w:rPr>
              <w:t>3,5</w:t>
            </w:r>
            <w:r>
              <w:rPr>
                <w:rFonts w:ascii="Times New Roman" w:hAnsi="Times New Roman"/>
                <w:szCs w:val="20"/>
              </w:rPr>
              <w:t>50</w:t>
            </w:r>
            <w:r w:rsidRPr="00363E60">
              <w:rPr>
                <w:rFonts w:ascii="Times New Roman" w:hAnsi="Times New Roman"/>
                <w:szCs w:val="20"/>
              </w:rPr>
              <w:t>,</w:t>
            </w:r>
            <w:r>
              <w:rPr>
                <w:rFonts w:ascii="Times New Roman" w:hAnsi="Times New Roman"/>
                <w:szCs w:val="20"/>
              </w:rPr>
              <w:t>024</w:t>
            </w:r>
          </w:p>
        </w:tc>
      </w:tr>
    </w:tbl>
    <w:p w:rsidR="004E7652" w:rsidRDefault="004E7652" w:rsidP="00B05B81">
      <w:pPr>
        <w:spacing w:before="120" w:after="120"/>
        <w:rPr>
          <w:rFonts w:ascii="Times New Roman" w:hAnsi="Times New Roman"/>
          <w:b/>
          <w:szCs w:val="20"/>
        </w:rPr>
      </w:pPr>
    </w:p>
    <w:tbl>
      <w:tblPr>
        <w:tblW w:w="5756" w:type="pct"/>
        <w:tblInd w:w="-318" w:type="dxa"/>
        <w:tblLayout w:type="fixed"/>
        <w:tblLook w:val="04A0" w:firstRow="1" w:lastRow="0" w:firstColumn="1" w:lastColumn="0" w:noHBand="0" w:noVBand="1"/>
      </w:tblPr>
      <w:tblGrid>
        <w:gridCol w:w="4326"/>
        <w:gridCol w:w="1510"/>
        <w:gridCol w:w="752"/>
        <w:gridCol w:w="1129"/>
        <w:gridCol w:w="1696"/>
        <w:gridCol w:w="1318"/>
        <w:gridCol w:w="1312"/>
        <w:gridCol w:w="1318"/>
        <w:gridCol w:w="1318"/>
        <w:gridCol w:w="1318"/>
        <w:gridCol w:w="563"/>
      </w:tblGrid>
      <w:tr w:rsidR="007A585A" w:rsidRPr="002F3AAF" w:rsidTr="00B377F2">
        <w:trPr>
          <w:trHeight w:val="77"/>
        </w:trPr>
        <w:tc>
          <w:tcPr>
            <w:tcW w:w="1306" w:type="pct"/>
            <w:tcBorders>
              <w:top w:val="single" w:sz="8" w:space="0" w:color="auto"/>
              <w:left w:val="single" w:sz="8" w:space="0" w:color="auto"/>
              <w:bottom w:val="nil"/>
              <w:right w:val="single" w:sz="8" w:space="0" w:color="auto"/>
            </w:tcBorders>
            <w:shd w:val="clear" w:color="auto" w:fill="auto"/>
            <w:noWrap/>
            <w:vAlign w:val="bottom"/>
            <w:hideMark/>
          </w:tcPr>
          <w:p w:rsidR="007A585A" w:rsidRPr="002F3AAF" w:rsidRDefault="007A585A" w:rsidP="00B377F2">
            <w:pPr>
              <w:spacing w:after="0"/>
              <w:rPr>
                <w:rFonts w:eastAsia="Times New Roman"/>
                <w:b/>
                <w:bCs/>
                <w:color w:val="000000"/>
                <w:sz w:val="18"/>
                <w:szCs w:val="18"/>
                <w:lang w:val="en-CA"/>
              </w:rPr>
            </w:pPr>
            <w:r w:rsidRPr="002F3AAF">
              <w:rPr>
                <w:rFonts w:eastAsia="Times New Roman"/>
                <w:b/>
                <w:bCs/>
                <w:color w:val="000000"/>
                <w:sz w:val="18"/>
                <w:szCs w:val="18"/>
                <w:lang w:val="en-CA"/>
              </w:rPr>
              <w:t> </w:t>
            </w:r>
          </w:p>
        </w:tc>
        <w:tc>
          <w:tcPr>
            <w:tcW w:w="456" w:type="pct"/>
            <w:tcBorders>
              <w:top w:val="single" w:sz="8" w:space="0" w:color="auto"/>
              <w:left w:val="nil"/>
              <w:bottom w:val="nil"/>
              <w:right w:val="single" w:sz="8" w:space="0" w:color="auto"/>
            </w:tcBorders>
            <w:shd w:val="clear" w:color="auto" w:fill="auto"/>
            <w:noWrap/>
            <w:vAlign w:val="bottom"/>
            <w:hideMark/>
          </w:tcPr>
          <w:p w:rsidR="007A585A" w:rsidRPr="002F3AAF" w:rsidRDefault="007A585A" w:rsidP="00B377F2">
            <w:pPr>
              <w:spacing w:after="0"/>
              <w:rPr>
                <w:rFonts w:eastAsia="Times New Roman"/>
                <w:b/>
                <w:bCs/>
                <w:color w:val="000000"/>
                <w:sz w:val="18"/>
                <w:szCs w:val="18"/>
                <w:lang w:val="en-CA"/>
              </w:rPr>
            </w:pPr>
            <w:r w:rsidRPr="002F3AAF">
              <w:rPr>
                <w:rFonts w:eastAsia="Times New Roman"/>
                <w:b/>
                <w:bCs/>
                <w:color w:val="000000"/>
                <w:sz w:val="18"/>
                <w:szCs w:val="18"/>
                <w:lang w:val="en-CA"/>
              </w:rPr>
              <w:t> </w:t>
            </w:r>
          </w:p>
        </w:tc>
        <w:tc>
          <w:tcPr>
            <w:tcW w:w="227" w:type="pct"/>
            <w:tcBorders>
              <w:top w:val="single" w:sz="8" w:space="0" w:color="auto"/>
              <w:left w:val="nil"/>
              <w:bottom w:val="nil"/>
              <w:right w:val="single" w:sz="8" w:space="0" w:color="auto"/>
            </w:tcBorders>
            <w:shd w:val="clear" w:color="auto" w:fill="auto"/>
            <w:noWrap/>
            <w:vAlign w:val="bottom"/>
            <w:hideMark/>
          </w:tcPr>
          <w:p w:rsidR="007A585A" w:rsidRPr="002F3AAF" w:rsidRDefault="007A585A" w:rsidP="00B377F2">
            <w:pPr>
              <w:spacing w:after="0"/>
              <w:rPr>
                <w:rFonts w:eastAsia="Times New Roman"/>
                <w:b/>
                <w:bCs/>
                <w:color w:val="000000"/>
                <w:sz w:val="18"/>
                <w:szCs w:val="18"/>
                <w:lang w:val="en-CA"/>
              </w:rPr>
            </w:pPr>
            <w:r w:rsidRPr="002F3AAF">
              <w:rPr>
                <w:rFonts w:eastAsia="Times New Roman"/>
                <w:b/>
                <w:bCs/>
                <w:color w:val="000000"/>
                <w:sz w:val="18"/>
                <w:szCs w:val="18"/>
                <w:lang w:val="en-CA"/>
              </w:rPr>
              <w:t> </w:t>
            </w:r>
          </w:p>
        </w:tc>
        <w:tc>
          <w:tcPr>
            <w:tcW w:w="341" w:type="pct"/>
            <w:tcBorders>
              <w:top w:val="single" w:sz="8" w:space="0" w:color="auto"/>
              <w:left w:val="nil"/>
              <w:bottom w:val="nil"/>
              <w:right w:val="single" w:sz="8" w:space="0" w:color="auto"/>
            </w:tcBorders>
            <w:shd w:val="clear" w:color="auto" w:fill="auto"/>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2500" w:type="pct"/>
            <w:gridSpan w:val="6"/>
            <w:tcBorders>
              <w:top w:val="single" w:sz="8" w:space="0" w:color="auto"/>
              <w:left w:val="nil"/>
              <w:bottom w:val="nil"/>
              <w:right w:val="nil"/>
            </w:tcBorders>
            <w:shd w:val="clear" w:color="auto" w:fill="auto"/>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Expenditures by year</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r>
      <w:tr w:rsidR="007A585A" w:rsidRPr="002F3AAF" w:rsidTr="00B377F2">
        <w:trPr>
          <w:trHeight w:val="169"/>
        </w:trPr>
        <w:tc>
          <w:tcPr>
            <w:tcW w:w="1306" w:type="pct"/>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xml:space="preserve">Oracle code and description </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Unit</w:t>
            </w:r>
          </w:p>
        </w:tc>
        <w:tc>
          <w:tcPr>
            <w:tcW w:w="227" w:type="pct"/>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No. of units</w:t>
            </w:r>
          </w:p>
        </w:tc>
        <w:tc>
          <w:tcPr>
            <w:tcW w:w="341" w:type="pct"/>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Unit cost</w:t>
            </w:r>
          </w:p>
        </w:tc>
        <w:tc>
          <w:tcPr>
            <w:tcW w:w="512" w:type="pct"/>
            <w:tcBorders>
              <w:top w:val="single" w:sz="4" w:space="0" w:color="auto"/>
              <w:left w:val="nil"/>
              <w:bottom w:val="single" w:sz="4" w:space="0" w:color="auto"/>
              <w:right w:val="single" w:sz="4" w:space="0" w:color="auto"/>
            </w:tcBorders>
            <w:shd w:val="clear" w:color="000000" w:fill="CCFFCC"/>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xml:space="preserve">TOTAL GEF </w:t>
            </w:r>
          </w:p>
        </w:tc>
        <w:tc>
          <w:tcPr>
            <w:tcW w:w="398" w:type="pct"/>
            <w:tcBorders>
              <w:top w:val="single" w:sz="4" w:space="0" w:color="auto"/>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Year 1</w:t>
            </w:r>
          </w:p>
        </w:tc>
        <w:tc>
          <w:tcPr>
            <w:tcW w:w="396" w:type="pct"/>
            <w:tcBorders>
              <w:top w:val="single" w:sz="4" w:space="0" w:color="auto"/>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Year 2</w:t>
            </w:r>
          </w:p>
        </w:tc>
        <w:tc>
          <w:tcPr>
            <w:tcW w:w="398" w:type="pct"/>
            <w:tcBorders>
              <w:top w:val="single" w:sz="4" w:space="0" w:color="auto"/>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Year 3</w:t>
            </w:r>
          </w:p>
        </w:tc>
        <w:tc>
          <w:tcPr>
            <w:tcW w:w="398" w:type="pct"/>
            <w:tcBorders>
              <w:top w:val="single" w:sz="4" w:space="0" w:color="auto"/>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Year 4</w:t>
            </w:r>
          </w:p>
        </w:tc>
        <w:tc>
          <w:tcPr>
            <w:tcW w:w="398" w:type="pct"/>
            <w:tcBorders>
              <w:top w:val="single" w:sz="4" w:space="0" w:color="auto"/>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Year 5</w:t>
            </w:r>
          </w:p>
        </w:tc>
        <w:tc>
          <w:tcPr>
            <w:tcW w:w="170"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NOTE</w:t>
            </w:r>
          </w:p>
        </w:tc>
      </w:tr>
      <w:tr w:rsidR="007A585A" w:rsidRPr="002F3AAF" w:rsidTr="00B377F2">
        <w:trPr>
          <w:trHeight w:val="169"/>
        </w:trPr>
        <w:tc>
          <w:tcPr>
            <w:tcW w:w="1306"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512" w:type="pct"/>
            <w:tcBorders>
              <w:top w:val="nil"/>
              <w:left w:val="nil"/>
              <w:bottom w:val="single" w:sz="4" w:space="0" w:color="auto"/>
              <w:right w:val="single" w:sz="4" w:space="0" w:color="auto"/>
            </w:tcBorders>
            <w:shd w:val="clear" w:color="000000" w:fill="CCFFCC"/>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OUTCOME 2</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6"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170"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center"/>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r>
      <w:tr w:rsidR="007A585A" w:rsidRPr="002F3AAF" w:rsidTr="00B377F2">
        <w:trPr>
          <w:trHeight w:val="57"/>
        </w:trPr>
        <w:tc>
          <w:tcPr>
            <w:tcW w:w="1306"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A585A" w:rsidRPr="002F3AAF" w:rsidRDefault="007A585A" w:rsidP="00B377F2">
            <w:pPr>
              <w:spacing w:after="0"/>
              <w:rPr>
                <w:rFonts w:ascii="Arial Narrow" w:eastAsia="Times New Roman" w:hAnsi="Arial Narrow" w:cs="Arial"/>
                <w:b/>
                <w:bCs/>
                <w:color w:val="000000"/>
                <w:sz w:val="18"/>
                <w:szCs w:val="18"/>
                <w:lang w:val="en-CA"/>
              </w:rPr>
            </w:pPr>
          </w:p>
        </w:tc>
        <w:tc>
          <w:tcPr>
            <w:tcW w:w="512" w:type="pct"/>
            <w:tcBorders>
              <w:top w:val="nil"/>
              <w:left w:val="nil"/>
              <w:bottom w:val="single" w:sz="4" w:space="0" w:color="auto"/>
              <w:right w:val="single" w:sz="4" w:space="0" w:color="auto"/>
            </w:tcBorders>
            <w:shd w:val="clear" w:color="000000" w:fill="CCFFCC"/>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6"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170" w:type="pct"/>
            <w:tcBorders>
              <w:top w:val="nil"/>
              <w:left w:val="nil"/>
              <w:bottom w:val="single" w:sz="4" w:space="0" w:color="auto"/>
              <w:right w:val="single" w:sz="4" w:space="0" w:color="auto"/>
            </w:tcBorders>
            <w:shd w:val="clear" w:color="000000" w:fill="FFFF99"/>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r>
      <w:tr w:rsidR="007A585A" w:rsidRPr="002F3AAF" w:rsidTr="00B377F2">
        <w:trPr>
          <w:trHeight w:val="57"/>
        </w:trPr>
        <w:tc>
          <w:tcPr>
            <w:tcW w:w="1989" w:type="pct"/>
            <w:gridSpan w:val="3"/>
            <w:tcBorders>
              <w:top w:val="single" w:sz="4" w:space="0" w:color="auto"/>
              <w:left w:val="single" w:sz="4" w:space="0" w:color="auto"/>
              <w:bottom w:val="single" w:sz="4" w:space="0" w:color="auto"/>
              <w:right w:val="single" w:sz="4" w:space="0" w:color="auto"/>
            </w:tcBorders>
            <w:shd w:val="clear" w:color="000000" w:fill="F2DCDB"/>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5300 Salaries professionals</w:t>
            </w:r>
          </w:p>
        </w:tc>
        <w:tc>
          <w:tcPr>
            <w:tcW w:w="341"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center"/>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6" w:type="pct"/>
            <w:tcBorders>
              <w:top w:val="nil"/>
              <w:left w:val="nil"/>
              <w:bottom w:val="single" w:sz="4" w:space="0" w:color="auto"/>
              <w:right w:val="single" w:sz="4" w:space="0" w:color="auto"/>
            </w:tcBorders>
            <w:shd w:val="clear" w:color="000000" w:fill="F2DCDB"/>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noWrap/>
            <w:vAlign w:val="bottom"/>
            <w:hideMark/>
          </w:tcPr>
          <w:p w:rsidR="007A585A" w:rsidRPr="002F3AAF" w:rsidRDefault="007A585A" w:rsidP="00B377F2">
            <w:pPr>
              <w:spacing w:after="0"/>
              <w:jc w:val="right"/>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000000" w:fill="FFFFFF"/>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456" w:type="pct"/>
            <w:tcBorders>
              <w:top w:val="nil"/>
              <w:left w:val="nil"/>
              <w:bottom w:val="single" w:sz="4" w:space="0" w:color="auto"/>
              <w:right w:val="single" w:sz="4" w:space="0" w:color="auto"/>
            </w:tcBorders>
            <w:shd w:val="clear" w:color="000000" w:fill="FFFFFF"/>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5300 Sub-total salaries professionals</w:t>
            </w:r>
          </w:p>
        </w:tc>
        <w:tc>
          <w:tcPr>
            <w:tcW w:w="512"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6"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F2DCDB"/>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5570 Consultants</w:t>
            </w:r>
          </w:p>
        </w:tc>
        <w:tc>
          <w:tcPr>
            <w:tcW w:w="512"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NC - Agro-pastoral expert</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18750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bCs/>
                <w:sz w:val="18"/>
                <w:szCs w:val="18"/>
                <w:lang w:val="en-CA"/>
              </w:rPr>
              <w:t>18750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NC - Agro-meteorologist</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10000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bCs/>
                <w:sz w:val="18"/>
                <w:szCs w:val="18"/>
                <w:lang w:val="en-CA"/>
              </w:rPr>
              <w:t>10000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NC - Value chain development specialists (1 livestock; 1 crops; 1 alternatives)</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30000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30000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3</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NC - Agro-economist</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12500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12500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4</w:t>
            </w: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EEECE1"/>
            <w:vAlign w:val="bottom"/>
            <w:hideMark/>
          </w:tcPr>
          <w:p w:rsidR="007A585A" w:rsidRPr="002F3AAF" w:rsidRDefault="007A585A" w:rsidP="00B377F2">
            <w:pPr>
              <w:spacing w:after="0"/>
              <w:rPr>
                <w:rFonts w:ascii="Arial Narrow" w:eastAsia="Times New Roman" w:hAnsi="Arial Narrow" w:cs="Arial"/>
                <w:i/>
                <w:iCs/>
                <w:color w:val="000000"/>
                <w:sz w:val="18"/>
                <w:szCs w:val="18"/>
                <w:lang w:val="en-CA"/>
              </w:rPr>
            </w:pPr>
            <w:r w:rsidRPr="002F3AAF">
              <w:rPr>
                <w:rFonts w:ascii="Arial Narrow" w:eastAsia="Times New Roman" w:hAnsi="Arial Narrow" w:cs="Arial"/>
                <w:i/>
                <w:iCs/>
                <w:color w:val="000000"/>
                <w:sz w:val="18"/>
                <w:szCs w:val="18"/>
                <w:lang w:val="en-CA"/>
              </w:rPr>
              <w:t>Sub-total national Consultants</w:t>
            </w:r>
          </w:p>
        </w:tc>
        <w:tc>
          <w:tcPr>
            <w:tcW w:w="512"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71,250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0</w:t>
            </w:r>
          </w:p>
        </w:tc>
        <w:tc>
          <w:tcPr>
            <w:tcW w:w="396"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61,250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10,000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IC - SLM and INRM specialist</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24750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24750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5</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xml:space="preserve">IC - APFS and FFS expert </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24750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24750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6</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xml:space="preserve">IC - Rangeland rehabilitation specialist </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55000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27500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27500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7</w:t>
            </w: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EEECE1"/>
            <w:vAlign w:val="bottom"/>
            <w:hideMark/>
          </w:tcPr>
          <w:p w:rsidR="007A585A" w:rsidRPr="002F3AAF" w:rsidRDefault="007A585A" w:rsidP="00B377F2">
            <w:pPr>
              <w:spacing w:after="0"/>
              <w:rPr>
                <w:rFonts w:ascii="Arial Narrow" w:eastAsia="Times New Roman" w:hAnsi="Arial Narrow" w:cs="Arial"/>
                <w:i/>
                <w:iCs/>
                <w:color w:val="000000"/>
                <w:sz w:val="18"/>
                <w:szCs w:val="18"/>
                <w:lang w:val="en-CA"/>
              </w:rPr>
            </w:pPr>
            <w:r w:rsidRPr="002F3AAF">
              <w:rPr>
                <w:rFonts w:ascii="Arial Narrow" w:eastAsia="Times New Roman" w:hAnsi="Arial Narrow" w:cs="Arial"/>
                <w:i/>
                <w:iCs/>
                <w:color w:val="000000"/>
                <w:sz w:val="18"/>
                <w:szCs w:val="18"/>
                <w:lang w:val="en-CA"/>
              </w:rPr>
              <w:t>Sub-tot international Consultants</w:t>
            </w:r>
          </w:p>
        </w:tc>
        <w:tc>
          <w:tcPr>
            <w:tcW w:w="512"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104500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0</w:t>
            </w:r>
          </w:p>
        </w:tc>
        <w:tc>
          <w:tcPr>
            <w:tcW w:w="396"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49500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27500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0</w:t>
            </w:r>
          </w:p>
        </w:tc>
        <w:tc>
          <w:tcPr>
            <w:tcW w:w="398" w:type="pct"/>
            <w:tcBorders>
              <w:top w:val="nil"/>
              <w:left w:val="nil"/>
              <w:bottom w:val="single" w:sz="4" w:space="0" w:color="auto"/>
              <w:right w:val="single" w:sz="4" w:space="0" w:color="auto"/>
            </w:tcBorders>
            <w:shd w:val="clear" w:color="000000" w:fill="EEECE1"/>
            <w:vAlign w:val="bottom"/>
            <w:hideMark/>
          </w:tcPr>
          <w:p w:rsidR="007A585A" w:rsidRPr="002F3AAF" w:rsidRDefault="007A585A" w:rsidP="00B377F2">
            <w:pPr>
              <w:spacing w:after="0"/>
              <w:jc w:val="right"/>
              <w:rPr>
                <w:rFonts w:ascii="Arial Narrow" w:eastAsia="Times New Roman" w:hAnsi="Arial Narrow" w:cs="Arial"/>
                <w:b/>
                <w:bCs/>
                <w:i/>
                <w:iCs/>
                <w:color w:val="000000"/>
                <w:sz w:val="18"/>
                <w:szCs w:val="18"/>
                <w:lang w:val="en-CA"/>
              </w:rPr>
            </w:pPr>
            <w:r w:rsidRPr="002F3AAF">
              <w:rPr>
                <w:rFonts w:ascii="Arial Narrow" w:eastAsia="Times New Roman" w:hAnsi="Arial Narrow" w:cs="Arial"/>
                <w:b/>
                <w:bCs/>
                <w:i/>
                <w:iCs/>
                <w:color w:val="000000"/>
                <w:sz w:val="18"/>
                <w:szCs w:val="18"/>
                <w:lang w:val="en-CA"/>
              </w:rPr>
              <w:t>27500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5570 Sub-total consultants</w:t>
            </w:r>
          </w:p>
        </w:tc>
        <w:tc>
          <w:tcPr>
            <w:tcW w:w="512"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175,750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6"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110,750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37,500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27,500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F2DCDB"/>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5650 Contracts</w:t>
            </w:r>
          </w:p>
        </w:tc>
        <w:tc>
          <w:tcPr>
            <w:tcW w:w="512"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LoAs with IPs for promotion of catchment based INRM/SLM practices thru at least 250 APFS  </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995,600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100,000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330,000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330,000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235,600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Sub-contract to specialized institution for livestock</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220,000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60000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9</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Sub-contract to NGO for FNR</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300,000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100000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100000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100000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10</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Sub-contract to NGO for reforestation</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260,000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130000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130000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11</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MoU with ZARDI on seed multiplication</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300,000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100000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200000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12</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Sub contract relevant institutions for VCD thru APFS</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900,000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300000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300000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300000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13</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Contractual Services for FPIC</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35,000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35,000 </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14</w:t>
            </w:r>
          </w:p>
        </w:tc>
      </w:tr>
      <w:tr w:rsidR="007A585A" w:rsidRPr="002F3AAF" w:rsidTr="00B377F2">
        <w:trPr>
          <w:trHeight w:val="67"/>
        </w:trPr>
        <w:tc>
          <w:tcPr>
            <w:tcW w:w="2330" w:type="pct"/>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5650 Sub-total Contracts</w:t>
            </w:r>
          </w:p>
        </w:tc>
        <w:tc>
          <w:tcPr>
            <w:tcW w:w="512"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3,010,600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35,000</w:t>
            </w:r>
          </w:p>
        </w:tc>
        <w:tc>
          <w:tcPr>
            <w:tcW w:w="396"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100,000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940,000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1,040,000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895,600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82"/>
        </w:trPr>
        <w:tc>
          <w:tcPr>
            <w:tcW w:w="2330" w:type="pct"/>
            <w:gridSpan w:val="4"/>
            <w:tcBorders>
              <w:top w:val="single" w:sz="4" w:space="0" w:color="auto"/>
              <w:left w:val="single" w:sz="4" w:space="0" w:color="auto"/>
              <w:bottom w:val="single" w:sz="4" w:space="0" w:color="auto"/>
              <w:right w:val="single" w:sz="4" w:space="0" w:color="auto"/>
            </w:tcBorders>
            <w:shd w:val="clear" w:color="000000" w:fill="F2DCDB"/>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5900 Travel</w:t>
            </w:r>
          </w:p>
        </w:tc>
        <w:tc>
          <w:tcPr>
            <w:tcW w:w="512"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82"/>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Travel costs for international consultants</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xml:space="preserve"> 35,545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23280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6205</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6060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14</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Travel costs for national consultants</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35,205</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21,600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13,605</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15</w:t>
            </w: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5900 Sub-total travel</w:t>
            </w:r>
          </w:p>
        </w:tc>
        <w:tc>
          <w:tcPr>
            <w:tcW w:w="512"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70,750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6"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44,880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19,810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6,060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F2DCDB"/>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5023 Training</w:t>
            </w:r>
          </w:p>
        </w:tc>
        <w:tc>
          <w:tcPr>
            <w:tcW w:w="512"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Training workshops for district/extension staff </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30,000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30,000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16</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Training workshops on agrometeorology </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30,000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30,000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17</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Demonstration workshops (rangelands) </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 xml:space="preserve"> 40,000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20,000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   </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 xml:space="preserve"> 20,000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18</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xml:space="preserve">Tailored training workshops for IPs and farmers </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146,410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146,410</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19</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6000 Sub-total expendable procurement</w:t>
            </w:r>
          </w:p>
        </w:tc>
        <w:tc>
          <w:tcPr>
            <w:tcW w:w="512"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246,410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146,410</w:t>
            </w:r>
          </w:p>
        </w:tc>
        <w:tc>
          <w:tcPr>
            <w:tcW w:w="396"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30,000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50,000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20,000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F2DCDB"/>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6100 Non-expendable procurement</w:t>
            </w:r>
          </w:p>
        </w:tc>
        <w:tc>
          <w:tcPr>
            <w:tcW w:w="512"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Media, printing and communications costs</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15000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5000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5000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5000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20</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45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227"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41"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auto" w:fill="auto"/>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6100 Sub-total non-expendable procurement</w:t>
            </w:r>
          </w:p>
        </w:tc>
        <w:tc>
          <w:tcPr>
            <w:tcW w:w="512"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15000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6"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5000</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5000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F2DCDB"/>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6300 GOE budget</w:t>
            </w:r>
          </w:p>
        </w:tc>
        <w:tc>
          <w:tcPr>
            <w:tcW w:w="512"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6"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398" w:type="pct"/>
            <w:tcBorders>
              <w:top w:val="nil"/>
              <w:left w:val="nil"/>
              <w:bottom w:val="single" w:sz="4" w:space="0" w:color="auto"/>
              <w:right w:val="single" w:sz="4" w:space="0" w:color="auto"/>
            </w:tcBorders>
            <w:shd w:val="clear" w:color="000000" w:fill="F2DCDB"/>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FAO Direct Project Service Costs</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4014</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802.8</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802.8</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802.8</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802.8</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802.8</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21</w:t>
            </w: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Audits and assessments for partners, service providers and IPs</w:t>
            </w:r>
          </w:p>
        </w:tc>
        <w:tc>
          <w:tcPr>
            <w:tcW w:w="45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227"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341"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r w:rsidRPr="002F3AAF">
              <w:rPr>
                <w:rFonts w:ascii="Arial" w:eastAsia="Times New Roman" w:hAnsi="Arial" w:cs="Arial"/>
                <w:sz w:val="18"/>
                <w:szCs w:val="18"/>
                <w:lang w:val="en-CA"/>
              </w:rPr>
              <w:t> </w:t>
            </w:r>
          </w:p>
        </w:tc>
        <w:tc>
          <w:tcPr>
            <w:tcW w:w="512"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b/>
                <w:bCs/>
                <w:sz w:val="18"/>
                <w:szCs w:val="18"/>
                <w:lang w:val="en-CA"/>
              </w:rPr>
            </w:pPr>
            <w:r w:rsidRPr="002F3AAF">
              <w:rPr>
                <w:rFonts w:ascii="Arial" w:eastAsia="Times New Roman" w:hAnsi="Arial" w:cs="Arial"/>
                <w:b/>
                <w:bCs/>
                <w:sz w:val="18"/>
                <w:szCs w:val="18"/>
                <w:lang w:val="en-CA"/>
              </w:rPr>
              <w:t>27500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9500</w:t>
            </w:r>
          </w:p>
        </w:tc>
        <w:tc>
          <w:tcPr>
            <w:tcW w:w="396"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4500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4500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4500</w:t>
            </w:r>
          </w:p>
        </w:tc>
        <w:tc>
          <w:tcPr>
            <w:tcW w:w="398" w:type="pct"/>
            <w:tcBorders>
              <w:top w:val="nil"/>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jc w:val="right"/>
              <w:rPr>
                <w:rFonts w:ascii="Arial" w:eastAsia="Times New Roman" w:hAnsi="Arial" w:cs="Arial"/>
                <w:sz w:val="18"/>
                <w:szCs w:val="18"/>
                <w:lang w:val="en-CA"/>
              </w:rPr>
            </w:pPr>
            <w:r w:rsidRPr="002F3AAF">
              <w:rPr>
                <w:rFonts w:ascii="Arial" w:eastAsia="Times New Roman" w:hAnsi="Arial" w:cs="Arial"/>
                <w:sz w:val="18"/>
                <w:szCs w:val="18"/>
                <w:lang w:val="en-CA"/>
              </w:rPr>
              <w:t>4500</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2330" w:type="pct"/>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6300 Sub-total GOE budget</w:t>
            </w:r>
          </w:p>
        </w:tc>
        <w:tc>
          <w:tcPr>
            <w:tcW w:w="512"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31,514</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10,303</w:t>
            </w:r>
          </w:p>
        </w:tc>
        <w:tc>
          <w:tcPr>
            <w:tcW w:w="396"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5,303</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5,303</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5,303</w:t>
            </w:r>
          </w:p>
        </w:tc>
        <w:tc>
          <w:tcPr>
            <w:tcW w:w="398" w:type="pct"/>
            <w:tcBorders>
              <w:top w:val="nil"/>
              <w:left w:val="nil"/>
              <w:bottom w:val="single" w:sz="4" w:space="0" w:color="auto"/>
              <w:right w:val="single" w:sz="4" w:space="0" w:color="auto"/>
            </w:tcBorders>
            <w:shd w:val="clear" w:color="000000" w:fill="C0C0C0"/>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5,303</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57"/>
        </w:trPr>
        <w:tc>
          <w:tcPr>
            <w:tcW w:w="1306" w:type="pct"/>
            <w:tcBorders>
              <w:top w:val="nil"/>
              <w:left w:val="single" w:sz="4" w:space="0" w:color="auto"/>
              <w:bottom w:val="single" w:sz="4" w:space="0" w:color="auto"/>
              <w:right w:val="single" w:sz="4" w:space="0" w:color="auto"/>
            </w:tcBorders>
            <w:shd w:val="clear" w:color="000000" w:fill="92CDDC"/>
            <w:noWrap/>
            <w:vAlign w:val="bottom"/>
            <w:hideMark/>
          </w:tcPr>
          <w:p w:rsidR="007A585A" w:rsidRPr="002F3AAF" w:rsidRDefault="007A585A" w:rsidP="00B377F2">
            <w:pPr>
              <w:spacing w:after="0"/>
              <w:rPr>
                <w:rFonts w:ascii="Arial" w:eastAsia="Times New Roman" w:hAnsi="Arial" w:cs="Arial"/>
                <w:b/>
                <w:bCs/>
                <w:color w:val="000000"/>
                <w:sz w:val="18"/>
                <w:szCs w:val="18"/>
                <w:lang w:val="en-CA"/>
              </w:rPr>
            </w:pPr>
            <w:r w:rsidRPr="002F3AAF">
              <w:rPr>
                <w:rFonts w:ascii="Arial" w:eastAsia="Times New Roman" w:hAnsi="Arial" w:cs="Arial"/>
                <w:b/>
                <w:bCs/>
                <w:color w:val="000000"/>
                <w:sz w:val="18"/>
                <w:szCs w:val="18"/>
                <w:lang w:val="en-CA"/>
              </w:rPr>
              <w:t>TOTAL</w:t>
            </w:r>
          </w:p>
        </w:tc>
        <w:tc>
          <w:tcPr>
            <w:tcW w:w="456" w:type="pct"/>
            <w:tcBorders>
              <w:top w:val="nil"/>
              <w:left w:val="nil"/>
              <w:bottom w:val="single" w:sz="4" w:space="0" w:color="auto"/>
              <w:right w:val="single" w:sz="4" w:space="0" w:color="auto"/>
            </w:tcBorders>
            <w:shd w:val="clear" w:color="000000" w:fill="92CDDC"/>
            <w:noWrap/>
            <w:vAlign w:val="bottom"/>
            <w:hideMark/>
          </w:tcPr>
          <w:p w:rsidR="007A585A" w:rsidRPr="002F3AAF" w:rsidRDefault="007A585A" w:rsidP="00B377F2">
            <w:pPr>
              <w:spacing w:after="0"/>
              <w:rPr>
                <w:rFonts w:ascii="Arial" w:eastAsia="Times New Roman" w:hAnsi="Arial" w:cs="Arial"/>
                <w:color w:val="000000"/>
                <w:sz w:val="18"/>
                <w:szCs w:val="18"/>
                <w:lang w:val="en-CA"/>
              </w:rPr>
            </w:pPr>
            <w:r w:rsidRPr="002F3AAF">
              <w:rPr>
                <w:rFonts w:ascii="Arial" w:eastAsia="Times New Roman" w:hAnsi="Arial" w:cs="Arial"/>
                <w:color w:val="000000"/>
                <w:sz w:val="18"/>
                <w:szCs w:val="18"/>
                <w:lang w:val="en-CA"/>
              </w:rPr>
              <w:t> </w:t>
            </w:r>
          </w:p>
        </w:tc>
        <w:tc>
          <w:tcPr>
            <w:tcW w:w="227" w:type="pct"/>
            <w:tcBorders>
              <w:top w:val="nil"/>
              <w:left w:val="nil"/>
              <w:bottom w:val="single" w:sz="4" w:space="0" w:color="auto"/>
              <w:right w:val="single" w:sz="4" w:space="0" w:color="auto"/>
            </w:tcBorders>
            <w:shd w:val="clear" w:color="000000" w:fill="92CDDC"/>
            <w:noWrap/>
            <w:vAlign w:val="bottom"/>
            <w:hideMark/>
          </w:tcPr>
          <w:p w:rsidR="007A585A" w:rsidRPr="002F3AAF" w:rsidRDefault="007A585A" w:rsidP="00B377F2">
            <w:pPr>
              <w:spacing w:after="0"/>
              <w:rPr>
                <w:rFonts w:ascii="Arial" w:eastAsia="Times New Roman" w:hAnsi="Arial" w:cs="Arial"/>
                <w:color w:val="000000"/>
                <w:sz w:val="18"/>
                <w:szCs w:val="18"/>
                <w:lang w:val="en-CA"/>
              </w:rPr>
            </w:pPr>
            <w:r w:rsidRPr="002F3AAF">
              <w:rPr>
                <w:rFonts w:ascii="Arial" w:eastAsia="Times New Roman" w:hAnsi="Arial" w:cs="Arial"/>
                <w:color w:val="000000"/>
                <w:sz w:val="18"/>
                <w:szCs w:val="18"/>
                <w:lang w:val="en-CA"/>
              </w:rPr>
              <w:t> </w:t>
            </w:r>
          </w:p>
        </w:tc>
        <w:tc>
          <w:tcPr>
            <w:tcW w:w="341" w:type="pct"/>
            <w:tcBorders>
              <w:top w:val="nil"/>
              <w:left w:val="nil"/>
              <w:bottom w:val="single" w:sz="4" w:space="0" w:color="auto"/>
              <w:right w:val="single" w:sz="4" w:space="0" w:color="auto"/>
            </w:tcBorders>
            <w:shd w:val="clear" w:color="000000" w:fill="92CDDC"/>
            <w:vAlign w:val="bottom"/>
            <w:hideMark/>
          </w:tcPr>
          <w:p w:rsidR="007A585A" w:rsidRPr="002F3AAF" w:rsidRDefault="007A585A" w:rsidP="00B377F2">
            <w:pPr>
              <w:spacing w:after="0"/>
              <w:jc w:val="right"/>
              <w:rPr>
                <w:rFonts w:ascii="Arial Narrow" w:eastAsia="Times New Roman" w:hAnsi="Arial Narrow" w:cs="Arial"/>
                <w:color w:val="000000"/>
                <w:sz w:val="18"/>
                <w:szCs w:val="18"/>
                <w:lang w:val="en-CA"/>
              </w:rPr>
            </w:pPr>
            <w:r w:rsidRPr="002F3AAF">
              <w:rPr>
                <w:rFonts w:ascii="Arial Narrow" w:eastAsia="Times New Roman" w:hAnsi="Arial Narrow" w:cs="Arial"/>
                <w:color w:val="000000"/>
                <w:sz w:val="18"/>
                <w:szCs w:val="18"/>
                <w:lang w:val="en-CA"/>
              </w:rPr>
              <w:t> </w:t>
            </w:r>
          </w:p>
        </w:tc>
        <w:tc>
          <w:tcPr>
            <w:tcW w:w="512" w:type="pct"/>
            <w:tcBorders>
              <w:top w:val="nil"/>
              <w:left w:val="nil"/>
              <w:bottom w:val="single" w:sz="4" w:space="0" w:color="auto"/>
              <w:right w:val="single" w:sz="4" w:space="0" w:color="auto"/>
            </w:tcBorders>
            <w:shd w:val="clear" w:color="000000" w:fill="92CDDC"/>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3,550,024</w:t>
            </w:r>
          </w:p>
        </w:tc>
        <w:tc>
          <w:tcPr>
            <w:tcW w:w="398" w:type="pct"/>
            <w:tcBorders>
              <w:top w:val="nil"/>
              <w:left w:val="nil"/>
              <w:bottom w:val="single" w:sz="4" w:space="0" w:color="auto"/>
              <w:right w:val="single" w:sz="4" w:space="0" w:color="auto"/>
            </w:tcBorders>
            <w:shd w:val="clear" w:color="000000" w:fill="92CDDC"/>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191,713</w:t>
            </w:r>
          </w:p>
        </w:tc>
        <w:tc>
          <w:tcPr>
            <w:tcW w:w="396" w:type="pct"/>
            <w:tcBorders>
              <w:top w:val="nil"/>
              <w:left w:val="nil"/>
              <w:bottom w:val="single" w:sz="4" w:space="0" w:color="auto"/>
              <w:right w:val="single" w:sz="4" w:space="0" w:color="auto"/>
            </w:tcBorders>
            <w:shd w:val="clear" w:color="000000" w:fill="92CDDC"/>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290,933</w:t>
            </w:r>
          </w:p>
        </w:tc>
        <w:tc>
          <w:tcPr>
            <w:tcW w:w="398" w:type="pct"/>
            <w:tcBorders>
              <w:top w:val="nil"/>
              <w:left w:val="nil"/>
              <w:bottom w:val="single" w:sz="4" w:space="0" w:color="auto"/>
              <w:right w:val="single" w:sz="4" w:space="0" w:color="auto"/>
            </w:tcBorders>
            <w:shd w:val="clear" w:color="000000" w:fill="92CDDC"/>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1,057,613</w:t>
            </w:r>
          </w:p>
        </w:tc>
        <w:tc>
          <w:tcPr>
            <w:tcW w:w="398" w:type="pct"/>
            <w:tcBorders>
              <w:top w:val="nil"/>
              <w:left w:val="nil"/>
              <w:bottom w:val="single" w:sz="4" w:space="0" w:color="auto"/>
              <w:right w:val="single" w:sz="4" w:space="0" w:color="auto"/>
            </w:tcBorders>
            <w:shd w:val="clear" w:color="000000" w:fill="92CDDC"/>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1,050,303</w:t>
            </w:r>
          </w:p>
        </w:tc>
        <w:tc>
          <w:tcPr>
            <w:tcW w:w="398" w:type="pct"/>
            <w:tcBorders>
              <w:top w:val="nil"/>
              <w:left w:val="nil"/>
              <w:bottom w:val="single" w:sz="4" w:space="0" w:color="auto"/>
              <w:right w:val="single" w:sz="4" w:space="0" w:color="auto"/>
            </w:tcBorders>
            <w:shd w:val="clear" w:color="000000" w:fill="92CDDC"/>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959,463</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67"/>
        </w:trPr>
        <w:tc>
          <w:tcPr>
            <w:tcW w:w="130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45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227"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41"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single" w:sz="4" w:space="0" w:color="auto"/>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72"/>
        </w:trPr>
        <w:tc>
          <w:tcPr>
            <w:tcW w:w="130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45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227"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41"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72"/>
        </w:trPr>
        <w:tc>
          <w:tcPr>
            <w:tcW w:w="1306" w:type="pct"/>
            <w:tcBorders>
              <w:top w:val="single" w:sz="8" w:space="0" w:color="auto"/>
              <w:left w:val="single" w:sz="8" w:space="0" w:color="auto"/>
              <w:bottom w:val="single" w:sz="8" w:space="0" w:color="auto"/>
              <w:right w:val="single" w:sz="8" w:space="0" w:color="auto"/>
            </w:tcBorders>
            <w:shd w:val="clear" w:color="000000" w:fill="FFFF99"/>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SUBTOTAL Comp 1</w:t>
            </w:r>
          </w:p>
        </w:tc>
        <w:tc>
          <w:tcPr>
            <w:tcW w:w="456" w:type="pct"/>
            <w:tcBorders>
              <w:top w:val="single" w:sz="8" w:space="0" w:color="auto"/>
              <w:left w:val="nil"/>
              <w:bottom w:val="single" w:sz="8" w:space="0" w:color="auto"/>
              <w:right w:val="single" w:sz="8" w:space="0" w:color="auto"/>
            </w:tcBorders>
            <w:shd w:val="clear" w:color="000000" w:fill="FFFF99"/>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72"/>
        </w:trPr>
        <w:tc>
          <w:tcPr>
            <w:tcW w:w="1306" w:type="pct"/>
            <w:tcBorders>
              <w:top w:val="nil"/>
              <w:left w:val="single" w:sz="8" w:space="0" w:color="auto"/>
              <w:bottom w:val="single" w:sz="8" w:space="0" w:color="auto"/>
              <w:right w:val="single" w:sz="8" w:space="0" w:color="auto"/>
            </w:tcBorders>
            <w:shd w:val="clear" w:color="000000" w:fill="CCFFCC"/>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SUBTOTAL Comp 2</w:t>
            </w:r>
          </w:p>
        </w:tc>
        <w:tc>
          <w:tcPr>
            <w:tcW w:w="456" w:type="pct"/>
            <w:tcBorders>
              <w:top w:val="nil"/>
              <w:left w:val="nil"/>
              <w:bottom w:val="single" w:sz="8" w:space="0" w:color="auto"/>
              <w:right w:val="single" w:sz="8" w:space="0" w:color="auto"/>
            </w:tcBorders>
            <w:shd w:val="clear" w:color="000000" w:fill="CCFFCC"/>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3,550,024</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72"/>
        </w:trPr>
        <w:tc>
          <w:tcPr>
            <w:tcW w:w="1306" w:type="pct"/>
            <w:tcBorders>
              <w:top w:val="nil"/>
              <w:left w:val="single" w:sz="8" w:space="0" w:color="auto"/>
              <w:bottom w:val="single" w:sz="8" w:space="0" w:color="auto"/>
              <w:right w:val="single" w:sz="8" w:space="0" w:color="auto"/>
            </w:tcBorders>
            <w:shd w:val="clear" w:color="000000" w:fill="99CC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SUBTOTAL Comp 3</w:t>
            </w:r>
          </w:p>
        </w:tc>
        <w:tc>
          <w:tcPr>
            <w:tcW w:w="456" w:type="pct"/>
            <w:tcBorders>
              <w:top w:val="nil"/>
              <w:left w:val="nil"/>
              <w:bottom w:val="single" w:sz="8" w:space="0" w:color="auto"/>
              <w:right w:val="single" w:sz="8" w:space="0" w:color="auto"/>
            </w:tcBorders>
            <w:shd w:val="clear" w:color="000000" w:fill="99CC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0</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72"/>
        </w:trPr>
        <w:tc>
          <w:tcPr>
            <w:tcW w:w="1306" w:type="pct"/>
            <w:tcBorders>
              <w:top w:val="nil"/>
              <w:left w:val="single" w:sz="8" w:space="0" w:color="auto"/>
              <w:bottom w:val="single" w:sz="8" w:space="0" w:color="auto"/>
              <w:right w:val="single" w:sz="8" w:space="0" w:color="auto"/>
            </w:tcBorders>
            <w:shd w:val="clear" w:color="000000" w:fill="FF99CC"/>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SUBTOTAL Comp 4</w:t>
            </w:r>
          </w:p>
        </w:tc>
        <w:tc>
          <w:tcPr>
            <w:tcW w:w="456" w:type="pct"/>
            <w:tcBorders>
              <w:top w:val="nil"/>
              <w:left w:val="nil"/>
              <w:bottom w:val="single" w:sz="8" w:space="0" w:color="auto"/>
              <w:right w:val="single" w:sz="8" w:space="0" w:color="auto"/>
            </w:tcBorders>
            <w:shd w:val="clear" w:color="000000" w:fill="FF99CC"/>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N-A</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92"/>
        </w:trPr>
        <w:tc>
          <w:tcPr>
            <w:tcW w:w="1306" w:type="pct"/>
            <w:tcBorders>
              <w:top w:val="nil"/>
              <w:left w:val="single" w:sz="8" w:space="0" w:color="auto"/>
              <w:bottom w:val="single" w:sz="8" w:space="0" w:color="auto"/>
              <w:right w:val="single" w:sz="8" w:space="0" w:color="auto"/>
            </w:tcBorders>
            <w:shd w:val="clear" w:color="000000" w:fill="FF990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SUBTOTAL Comp 5</w:t>
            </w:r>
          </w:p>
        </w:tc>
        <w:tc>
          <w:tcPr>
            <w:tcW w:w="456" w:type="pct"/>
            <w:tcBorders>
              <w:top w:val="nil"/>
              <w:left w:val="nil"/>
              <w:bottom w:val="single" w:sz="8" w:space="0" w:color="auto"/>
              <w:right w:val="single" w:sz="8" w:space="0" w:color="auto"/>
            </w:tcBorders>
            <w:shd w:val="clear" w:color="000000" w:fill="FF9900"/>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N_A</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62"/>
        </w:trPr>
        <w:tc>
          <w:tcPr>
            <w:tcW w:w="1306" w:type="pct"/>
            <w:tcBorders>
              <w:top w:val="nil"/>
              <w:left w:val="single" w:sz="8" w:space="0" w:color="auto"/>
              <w:bottom w:val="single" w:sz="8" w:space="0" w:color="auto"/>
              <w:right w:val="single" w:sz="8" w:space="0" w:color="auto"/>
            </w:tcBorders>
            <w:shd w:val="clear" w:color="000000" w:fill="F2F2F2"/>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Subtotal</w:t>
            </w:r>
          </w:p>
        </w:tc>
        <w:tc>
          <w:tcPr>
            <w:tcW w:w="456" w:type="pct"/>
            <w:tcBorders>
              <w:top w:val="nil"/>
              <w:left w:val="nil"/>
              <w:bottom w:val="single" w:sz="8" w:space="0" w:color="auto"/>
              <w:right w:val="single" w:sz="8" w:space="0" w:color="auto"/>
            </w:tcBorders>
            <w:shd w:val="clear" w:color="000000" w:fill="F2F2F2"/>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3,550,024</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72"/>
        </w:trPr>
        <w:tc>
          <w:tcPr>
            <w:tcW w:w="1306" w:type="pct"/>
            <w:tcBorders>
              <w:top w:val="nil"/>
              <w:left w:val="single" w:sz="8" w:space="0" w:color="auto"/>
              <w:bottom w:val="single" w:sz="8" w:space="0" w:color="auto"/>
              <w:right w:val="single" w:sz="8"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xml:space="preserve">FAO Direct Project Service Costs </w:t>
            </w:r>
          </w:p>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(Project Management Cost (PMC))</w:t>
            </w:r>
          </w:p>
        </w:tc>
        <w:tc>
          <w:tcPr>
            <w:tcW w:w="456" w:type="pct"/>
            <w:tcBorders>
              <w:top w:val="nil"/>
              <w:left w:val="nil"/>
              <w:bottom w:val="single" w:sz="8" w:space="0" w:color="auto"/>
              <w:right w:val="single" w:sz="8" w:space="0" w:color="auto"/>
            </w:tcBorders>
            <w:shd w:val="clear" w:color="auto" w:fill="auto"/>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4,014</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r w:rsidR="007A585A" w:rsidRPr="002F3AAF" w:rsidTr="00B377F2">
        <w:trPr>
          <w:trHeight w:val="72"/>
        </w:trPr>
        <w:tc>
          <w:tcPr>
            <w:tcW w:w="1306" w:type="pct"/>
            <w:tcBorders>
              <w:top w:val="nil"/>
              <w:left w:val="single" w:sz="8" w:space="0" w:color="auto"/>
              <w:bottom w:val="single" w:sz="8" w:space="0" w:color="auto"/>
              <w:right w:val="single" w:sz="8" w:space="0" w:color="auto"/>
            </w:tcBorders>
            <w:shd w:val="clear" w:color="000000" w:fill="9BBB59"/>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TOTAL GEF</w:t>
            </w:r>
          </w:p>
        </w:tc>
        <w:tc>
          <w:tcPr>
            <w:tcW w:w="456" w:type="pct"/>
            <w:tcBorders>
              <w:top w:val="nil"/>
              <w:left w:val="nil"/>
              <w:bottom w:val="single" w:sz="8" w:space="0" w:color="auto"/>
              <w:right w:val="single" w:sz="8" w:space="0" w:color="auto"/>
            </w:tcBorders>
            <w:shd w:val="clear" w:color="000000" w:fill="9BBB59"/>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3,554,038</w:t>
            </w:r>
          </w:p>
        </w:tc>
        <w:tc>
          <w:tcPr>
            <w:tcW w:w="227" w:type="pct"/>
            <w:tcBorders>
              <w:top w:val="nil"/>
              <w:left w:val="nil"/>
              <w:bottom w:val="nil"/>
              <w:right w:val="nil"/>
            </w:tcBorders>
            <w:shd w:val="clear" w:color="000000" w:fill="FFFFFF"/>
            <w:vAlign w:val="bottom"/>
            <w:hideMark/>
          </w:tcPr>
          <w:p w:rsidR="007A585A" w:rsidRPr="002F3AAF" w:rsidRDefault="007A585A" w:rsidP="00B377F2">
            <w:pPr>
              <w:spacing w:after="0"/>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341" w:type="pct"/>
            <w:tcBorders>
              <w:top w:val="nil"/>
              <w:left w:val="nil"/>
              <w:bottom w:val="nil"/>
              <w:right w:val="nil"/>
            </w:tcBorders>
            <w:shd w:val="clear" w:color="000000" w:fill="FFFFFF"/>
            <w:vAlign w:val="bottom"/>
            <w:hideMark/>
          </w:tcPr>
          <w:p w:rsidR="007A585A" w:rsidRPr="002F3AAF" w:rsidRDefault="007A585A" w:rsidP="00B377F2">
            <w:pPr>
              <w:spacing w:after="0"/>
              <w:jc w:val="right"/>
              <w:rPr>
                <w:rFonts w:ascii="Arial Narrow" w:eastAsia="Times New Roman" w:hAnsi="Arial Narrow" w:cs="Arial"/>
                <w:b/>
                <w:bCs/>
                <w:color w:val="000000"/>
                <w:sz w:val="18"/>
                <w:szCs w:val="18"/>
                <w:lang w:val="en-CA"/>
              </w:rPr>
            </w:pPr>
            <w:r w:rsidRPr="002F3AAF">
              <w:rPr>
                <w:rFonts w:ascii="Arial Narrow" w:eastAsia="Times New Roman" w:hAnsi="Arial Narrow" w:cs="Arial"/>
                <w:b/>
                <w:bCs/>
                <w:color w:val="000000"/>
                <w:sz w:val="18"/>
                <w:szCs w:val="18"/>
                <w:lang w:val="en-CA"/>
              </w:rPr>
              <w:t> </w:t>
            </w:r>
          </w:p>
        </w:tc>
        <w:tc>
          <w:tcPr>
            <w:tcW w:w="512" w:type="pct"/>
            <w:tcBorders>
              <w:top w:val="nil"/>
              <w:left w:val="nil"/>
              <w:bottom w:val="nil"/>
              <w:right w:val="nil"/>
            </w:tcBorders>
            <w:shd w:val="clear" w:color="auto" w:fill="auto"/>
            <w:noWrap/>
            <w:vAlign w:val="bottom"/>
            <w:hideMark/>
          </w:tcPr>
          <w:p w:rsidR="007A585A" w:rsidRPr="002F3AAF" w:rsidRDefault="007A585A" w:rsidP="00B377F2">
            <w:pPr>
              <w:spacing w:after="0"/>
              <w:rPr>
                <w:rFonts w:eastAsia="Times New Roman" w:cs="Arial"/>
                <w:b/>
                <w:bCs/>
                <w:color w:val="000000"/>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6"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398"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c>
          <w:tcPr>
            <w:tcW w:w="170" w:type="pct"/>
            <w:tcBorders>
              <w:top w:val="nil"/>
              <w:left w:val="nil"/>
              <w:bottom w:val="nil"/>
              <w:right w:val="nil"/>
            </w:tcBorders>
            <w:shd w:val="clear" w:color="auto" w:fill="auto"/>
            <w:noWrap/>
            <w:vAlign w:val="bottom"/>
            <w:hideMark/>
          </w:tcPr>
          <w:p w:rsidR="007A585A" w:rsidRPr="002F3AAF" w:rsidRDefault="007A585A" w:rsidP="00B377F2">
            <w:pPr>
              <w:spacing w:after="0"/>
              <w:rPr>
                <w:rFonts w:ascii="Arial" w:eastAsia="Times New Roman" w:hAnsi="Arial" w:cs="Arial"/>
                <w:sz w:val="18"/>
                <w:szCs w:val="18"/>
                <w:lang w:val="en-CA"/>
              </w:rPr>
            </w:pPr>
          </w:p>
        </w:tc>
      </w:tr>
    </w:tbl>
    <w:p w:rsidR="007A585A" w:rsidRPr="00363E60" w:rsidRDefault="007A585A" w:rsidP="00B05B81">
      <w:pPr>
        <w:spacing w:before="120" w:after="120"/>
        <w:rPr>
          <w:rFonts w:ascii="Times New Roman" w:hAnsi="Times New Roman"/>
          <w:b/>
          <w:szCs w:val="20"/>
        </w:rPr>
      </w:pPr>
    </w:p>
    <w:p w:rsidR="004E7652" w:rsidRPr="00363E60" w:rsidRDefault="008D5D3C" w:rsidP="00C34F9F">
      <w:pPr>
        <w:spacing w:before="120" w:after="120"/>
        <w:ind w:left="720" w:firstLine="720"/>
        <w:rPr>
          <w:rFonts w:ascii="Times New Roman" w:hAnsi="Times New Roman"/>
          <w:b/>
          <w:szCs w:val="20"/>
        </w:rPr>
      </w:pPr>
      <w:r w:rsidRPr="00363E60">
        <w:rPr>
          <w:rFonts w:ascii="Times New Roman" w:hAnsi="Times New Roman"/>
          <w:b/>
          <w:szCs w:val="20"/>
        </w:rPr>
        <w:t>SUMMARY OF FUNDS</w:t>
      </w:r>
    </w:p>
    <w:tbl>
      <w:tblPr>
        <w:tblW w:w="11340" w:type="dxa"/>
        <w:jc w:val="center"/>
        <w:tblLook w:val="04A0" w:firstRow="1" w:lastRow="0" w:firstColumn="1" w:lastColumn="0" w:noHBand="0" w:noVBand="1"/>
      </w:tblPr>
      <w:tblGrid>
        <w:gridCol w:w="2333"/>
        <w:gridCol w:w="1116"/>
        <w:gridCol w:w="1483"/>
        <w:gridCol w:w="1750"/>
        <w:gridCol w:w="1464"/>
        <w:gridCol w:w="1387"/>
        <w:gridCol w:w="1807"/>
      </w:tblGrid>
      <w:tr w:rsidR="008D5D3C" w:rsidRPr="00DD48DB" w:rsidTr="00E45562">
        <w:trPr>
          <w:trHeight w:val="525"/>
          <w:jc w:val="center"/>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3C" w:rsidRPr="00DD48DB" w:rsidRDefault="008D5D3C" w:rsidP="00F92C89">
            <w:pPr>
              <w:spacing w:after="0"/>
              <w:jc w:val="center"/>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Donor</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D5D3C" w:rsidRPr="00DD48DB" w:rsidRDefault="008D5D3C" w:rsidP="00F92C89">
            <w:pPr>
              <w:spacing w:after="0"/>
              <w:jc w:val="center"/>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Amount Year 1</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D5D3C" w:rsidRPr="00DD48DB" w:rsidRDefault="008D5D3C" w:rsidP="00F92C89">
            <w:pPr>
              <w:spacing w:after="0"/>
              <w:jc w:val="center"/>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Amount Year 2</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8D5D3C" w:rsidRPr="00DD48DB" w:rsidRDefault="00B11B79" w:rsidP="00F92C89">
            <w:pPr>
              <w:spacing w:after="0"/>
              <w:jc w:val="center"/>
              <w:rPr>
                <w:rFonts w:ascii="Times New Roman" w:eastAsia="Times New Roman" w:hAnsi="Times New Roman"/>
                <w:b/>
                <w:bCs/>
                <w:color w:val="000000"/>
                <w:szCs w:val="20"/>
              </w:rPr>
            </w:pPr>
            <w:r>
              <w:rPr>
                <w:rFonts w:ascii="Times New Roman" w:eastAsia="Times New Roman" w:hAnsi="Times New Roman"/>
                <w:b/>
                <w:bCs/>
                <w:color w:val="000000"/>
                <w:szCs w:val="20"/>
              </w:rPr>
              <w:t xml:space="preserve">Amount </w:t>
            </w:r>
            <w:r w:rsidR="008D5D3C" w:rsidRPr="00DD48DB">
              <w:rPr>
                <w:rFonts w:ascii="Times New Roman" w:eastAsia="Times New Roman" w:hAnsi="Times New Roman"/>
                <w:b/>
                <w:bCs/>
                <w:color w:val="000000"/>
                <w:szCs w:val="20"/>
              </w:rPr>
              <w:t>Year 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8D5D3C" w:rsidRPr="00DD48DB" w:rsidRDefault="008D5D3C" w:rsidP="00F92C89">
            <w:pPr>
              <w:spacing w:after="0"/>
              <w:jc w:val="center"/>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Amount Year 4</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8D5D3C" w:rsidRPr="00DD48DB" w:rsidRDefault="008D5D3C" w:rsidP="00F92C89">
            <w:pPr>
              <w:spacing w:after="0"/>
              <w:jc w:val="center"/>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Amount Year 5</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8D5D3C" w:rsidRPr="00DD48DB" w:rsidRDefault="008D5D3C" w:rsidP="00F92C89">
            <w:pPr>
              <w:spacing w:after="0"/>
              <w:jc w:val="center"/>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Total</w:t>
            </w:r>
          </w:p>
        </w:tc>
      </w:tr>
      <w:tr w:rsidR="00DD48DB" w:rsidRPr="00DD48DB" w:rsidTr="00E45562">
        <w:trPr>
          <w:trHeight w:val="300"/>
          <w:jc w:val="center"/>
        </w:trPr>
        <w:tc>
          <w:tcPr>
            <w:tcW w:w="2333" w:type="dxa"/>
            <w:tcBorders>
              <w:top w:val="nil"/>
              <w:left w:val="single" w:sz="4" w:space="0" w:color="auto"/>
              <w:bottom w:val="single" w:sz="4" w:space="0" w:color="auto"/>
              <w:right w:val="single" w:sz="4" w:space="0" w:color="auto"/>
            </w:tcBorders>
            <w:shd w:val="clear" w:color="auto" w:fill="auto"/>
            <w:vAlign w:val="center"/>
            <w:hideMark/>
          </w:tcPr>
          <w:p w:rsidR="00DD48DB" w:rsidRPr="00DD48DB" w:rsidRDefault="00DD48DB" w:rsidP="00F92C89">
            <w:pPr>
              <w:spacing w:after="0"/>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GEF (UNDP)</w:t>
            </w:r>
          </w:p>
        </w:tc>
        <w:tc>
          <w:tcPr>
            <w:tcW w:w="1116"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szCs w:val="20"/>
              </w:rPr>
              <w:t xml:space="preserve"> 712,969 </w:t>
            </w:r>
          </w:p>
        </w:tc>
        <w:tc>
          <w:tcPr>
            <w:tcW w:w="1483"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szCs w:val="20"/>
              </w:rPr>
              <w:t xml:space="preserve"> 785,069 </w:t>
            </w:r>
          </w:p>
        </w:tc>
        <w:tc>
          <w:tcPr>
            <w:tcW w:w="1750"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szCs w:val="20"/>
              </w:rPr>
              <w:t xml:space="preserve"> 716,069 </w:t>
            </w:r>
          </w:p>
        </w:tc>
        <w:tc>
          <w:tcPr>
            <w:tcW w:w="1464"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szCs w:val="20"/>
              </w:rPr>
              <w:t xml:space="preserve"> 692,069 </w:t>
            </w:r>
          </w:p>
        </w:tc>
        <w:tc>
          <w:tcPr>
            <w:tcW w:w="1387"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szCs w:val="20"/>
              </w:rPr>
              <w:t xml:space="preserve"> 683,250 </w:t>
            </w:r>
          </w:p>
        </w:tc>
        <w:tc>
          <w:tcPr>
            <w:tcW w:w="1807"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eastAsia="Times New Roman" w:hAnsi="Times New Roman"/>
                <w:b/>
                <w:bCs/>
                <w:szCs w:val="20"/>
              </w:rPr>
              <w:t xml:space="preserve"> 3,589,426 </w:t>
            </w:r>
          </w:p>
        </w:tc>
      </w:tr>
      <w:tr w:rsidR="00DD48DB" w:rsidRPr="00DD48DB" w:rsidTr="00E45562">
        <w:trPr>
          <w:trHeight w:val="315"/>
          <w:jc w:val="center"/>
        </w:trPr>
        <w:tc>
          <w:tcPr>
            <w:tcW w:w="2333" w:type="dxa"/>
            <w:tcBorders>
              <w:top w:val="nil"/>
              <w:left w:val="single" w:sz="4" w:space="0" w:color="auto"/>
              <w:bottom w:val="single" w:sz="4" w:space="0" w:color="auto"/>
              <w:right w:val="single" w:sz="4" w:space="0" w:color="auto"/>
            </w:tcBorders>
            <w:shd w:val="clear" w:color="auto" w:fill="auto"/>
            <w:vAlign w:val="center"/>
            <w:hideMark/>
          </w:tcPr>
          <w:p w:rsidR="00DD48DB" w:rsidRPr="00DD48DB" w:rsidRDefault="00DD48DB" w:rsidP="00F92C89">
            <w:pPr>
              <w:spacing w:after="0"/>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GEF (FAO)</w:t>
            </w:r>
          </w:p>
        </w:tc>
        <w:tc>
          <w:tcPr>
            <w:tcW w:w="1116"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color w:val="000000"/>
                <w:szCs w:val="20"/>
              </w:rPr>
              <w:t>191,713</w:t>
            </w:r>
          </w:p>
        </w:tc>
        <w:tc>
          <w:tcPr>
            <w:tcW w:w="1483"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color w:val="000000"/>
                <w:szCs w:val="20"/>
              </w:rPr>
              <w:t>290,933</w:t>
            </w:r>
          </w:p>
        </w:tc>
        <w:tc>
          <w:tcPr>
            <w:tcW w:w="1750"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color w:val="000000"/>
                <w:szCs w:val="20"/>
              </w:rPr>
              <w:t>1,057,613</w:t>
            </w:r>
          </w:p>
        </w:tc>
        <w:tc>
          <w:tcPr>
            <w:tcW w:w="1464"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color w:val="000000"/>
                <w:szCs w:val="20"/>
              </w:rPr>
              <w:t>1,050,303</w:t>
            </w:r>
          </w:p>
        </w:tc>
        <w:tc>
          <w:tcPr>
            <w:tcW w:w="1387" w:type="dxa"/>
            <w:tcBorders>
              <w:top w:val="nil"/>
              <w:left w:val="nil"/>
              <w:bottom w:val="single" w:sz="4" w:space="0" w:color="auto"/>
              <w:right w:val="single" w:sz="4" w:space="0" w:color="auto"/>
            </w:tcBorders>
            <w:shd w:val="clear" w:color="auto" w:fill="auto"/>
            <w:vAlign w:val="bottom"/>
            <w:hideMark/>
          </w:tcPr>
          <w:p w:rsidR="00DD48DB" w:rsidRPr="00DD48DB" w:rsidRDefault="00DD48DB" w:rsidP="00F92C89">
            <w:pPr>
              <w:spacing w:after="0"/>
              <w:jc w:val="right"/>
              <w:rPr>
                <w:rFonts w:ascii="Times New Roman" w:eastAsia="Times New Roman" w:hAnsi="Times New Roman"/>
                <w:color w:val="000000"/>
                <w:szCs w:val="20"/>
              </w:rPr>
            </w:pPr>
            <w:r w:rsidRPr="00DD48DB">
              <w:rPr>
                <w:rFonts w:ascii="Times New Roman" w:eastAsia="Times New Roman" w:hAnsi="Times New Roman"/>
                <w:bCs/>
                <w:color w:val="000000"/>
                <w:szCs w:val="20"/>
              </w:rPr>
              <w:t>959,463</w:t>
            </w:r>
          </w:p>
        </w:tc>
        <w:tc>
          <w:tcPr>
            <w:tcW w:w="1807" w:type="dxa"/>
            <w:tcBorders>
              <w:top w:val="nil"/>
              <w:left w:val="nil"/>
              <w:bottom w:val="single" w:sz="4" w:space="0" w:color="auto"/>
              <w:right w:val="single" w:sz="4" w:space="0" w:color="auto"/>
            </w:tcBorders>
            <w:shd w:val="clear" w:color="auto" w:fill="auto"/>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hAnsi="Times New Roman"/>
                <w:b/>
                <w:szCs w:val="20"/>
              </w:rPr>
              <w:t>3,550,024</w:t>
            </w:r>
          </w:p>
        </w:tc>
      </w:tr>
      <w:tr w:rsidR="00E45562" w:rsidRPr="00DD48DB" w:rsidTr="00E45562">
        <w:trPr>
          <w:trHeight w:val="510"/>
          <w:jc w:val="center"/>
        </w:trPr>
        <w:tc>
          <w:tcPr>
            <w:tcW w:w="2333" w:type="dxa"/>
            <w:tcBorders>
              <w:top w:val="nil"/>
              <w:left w:val="single" w:sz="4" w:space="0" w:color="auto"/>
              <w:bottom w:val="single" w:sz="4" w:space="0" w:color="auto"/>
              <w:right w:val="single" w:sz="4" w:space="0" w:color="auto"/>
            </w:tcBorders>
            <w:shd w:val="clear" w:color="auto" w:fill="auto"/>
            <w:vAlign w:val="center"/>
            <w:hideMark/>
          </w:tcPr>
          <w:p w:rsidR="00E45562" w:rsidRPr="00DD48DB" w:rsidRDefault="00E45562" w:rsidP="00E45562">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Co-finance (cash and in-kind) e.g. Government</w:t>
            </w:r>
          </w:p>
        </w:tc>
        <w:tc>
          <w:tcPr>
            <w:tcW w:w="1116" w:type="dxa"/>
            <w:tcBorders>
              <w:top w:val="nil"/>
              <w:left w:val="nil"/>
              <w:bottom w:val="single" w:sz="4" w:space="0" w:color="auto"/>
              <w:right w:val="single" w:sz="4" w:space="0" w:color="auto"/>
            </w:tcBorders>
            <w:shd w:val="clear" w:color="auto" w:fill="auto"/>
            <w:vAlign w:val="center"/>
            <w:hideMark/>
          </w:tcPr>
          <w:p w:rsidR="00E45562" w:rsidRPr="00E45562" w:rsidRDefault="00E45562" w:rsidP="00E45562">
            <w:pPr>
              <w:spacing w:after="0"/>
              <w:jc w:val="right"/>
              <w:rPr>
                <w:rFonts w:ascii="Times New Roman" w:eastAsia="Times New Roman" w:hAnsi="Times New Roman"/>
                <w:color w:val="000000"/>
                <w:szCs w:val="20"/>
                <w:lang w:val="en-CA"/>
              </w:rPr>
            </w:pPr>
            <w:r w:rsidRPr="00E45562">
              <w:rPr>
                <w:rFonts w:ascii="Times New Roman" w:eastAsia="Times New Roman" w:hAnsi="Times New Roman"/>
                <w:color w:val="000000"/>
                <w:szCs w:val="20"/>
                <w:lang w:val="en-CA"/>
              </w:rPr>
              <w:t xml:space="preserve">10,200,000 </w:t>
            </w:r>
          </w:p>
        </w:tc>
        <w:tc>
          <w:tcPr>
            <w:tcW w:w="1483" w:type="dxa"/>
            <w:tcBorders>
              <w:top w:val="nil"/>
              <w:left w:val="nil"/>
              <w:bottom w:val="single" w:sz="4" w:space="0" w:color="auto"/>
              <w:right w:val="single" w:sz="4" w:space="0" w:color="auto"/>
            </w:tcBorders>
            <w:shd w:val="clear" w:color="auto" w:fill="auto"/>
            <w:vAlign w:val="center"/>
            <w:hideMark/>
          </w:tcPr>
          <w:p w:rsidR="00E45562" w:rsidRPr="00DD48DB" w:rsidRDefault="00E45562" w:rsidP="00E45562">
            <w:pPr>
              <w:spacing w:after="0"/>
              <w:jc w:val="right"/>
              <w:rPr>
                <w:rFonts w:ascii="Times New Roman" w:eastAsia="Times New Roman" w:hAnsi="Times New Roman"/>
                <w:color w:val="000000"/>
                <w:szCs w:val="20"/>
              </w:rPr>
            </w:pPr>
            <w:r w:rsidRPr="00403027">
              <w:rPr>
                <w:rFonts w:ascii="Times New Roman" w:eastAsia="Times New Roman" w:hAnsi="Times New Roman"/>
                <w:color w:val="000000"/>
                <w:szCs w:val="20"/>
                <w:lang w:val="en-CA"/>
              </w:rPr>
              <w:t xml:space="preserve">10,200,000 </w:t>
            </w:r>
          </w:p>
        </w:tc>
        <w:tc>
          <w:tcPr>
            <w:tcW w:w="1750" w:type="dxa"/>
            <w:tcBorders>
              <w:top w:val="nil"/>
              <w:left w:val="nil"/>
              <w:bottom w:val="single" w:sz="4" w:space="0" w:color="auto"/>
              <w:right w:val="single" w:sz="4" w:space="0" w:color="auto"/>
            </w:tcBorders>
            <w:shd w:val="clear" w:color="auto" w:fill="auto"/>
            <w:vAlign w:val="center"/>
            <w:hideMark/>
          </w:tcPr>
          <w:p w:rsidR="00E45562" w:rsidRPr="00DD48DB" w:rsidRDefault="00E45562" w:rsidP="00E45562">
            <w:pPr>
              <w:spacing w:after="0"/>
              <w:jc w:val="right"/>
              <w:rPr>
                <w:rFonts w:ascii="Times New Roman" w:eastAsia="Times New Roman" w:hAnsi="Times New Roman"/>
                <w:color w:val="000000"/>
                <w:szCs w:val="20"/>
              </w:rPr>
            </w:pPr>
            <w:r w:rsidRPr="00403027">
              <w:rPr>
                <w:rFonts w:ascii="Times New Roman" w:eastAsia="Times New Roman" w:hAnsi="Times New Roman"/>
                <w:color w:val="000000"/>
                <w:szCs w:val="20"/>
                <w:lang w:val="en-CA"/>
              </w:rPr>
              <w:t xml:space="preserve">10,200,000 </w:t>
            </w:r>
          </w:p>
        </w:tc>
        <w:tc>
          <w:tcPr>
            <w:tcW w:w="1464" w:type="dxa"/>
            <w:tcBorders>
              <w:top w:val="nil"/>
              <w:left w:val="nil"/>
              <w:bottom w:val="single" w:sz="4" w:space="0" w:color="auto"/>
              <w:right w:val="single" w:sz="4" w:space="0" w:color="auto"/>
            </w:tcBorders>
            <w:shd w:val="clear" w:color="auto" w:fill="auto"/>
            <w:vAlign w:val="center"/>
            <w:hideMark/>
          </w:tcPr>
          <w:p w:rsidR="00E45562" w:rsidRPr="00DD48DB" w:rsidRDefault="00E45562" w:rsidP="00E45562">
            <w:pPr>
              <w:spacing w:after="0"/>
              <w:jc w:val="right"/>
              <w:rPr>
                <w:rFonts w:ascii="Times New Roman" w:eastAsia="Times New Roman" w:hAnsi="Times New Roman"/>
                <w:color w:val="000000"/>
                <w:szCs w:val="20"/>
              </w:rPr>
            </w:pPr>
            <w:r w:rsidRPr="00403027">
              <w:rPr>
                <w:rFonts w:ascii="Times New Roman" w:eastAsia="Times New Roman" w:hAnsi="Times New Roman"/>
                <w:color w:val="000000"/>
                <w:szCs w:val="20"/>
                <w:lang w:val="en-CA"/>
              </w:rPr>
              <w:t xml:space="preserve">10,200,000 </w:t>
            </w:r>
          </w:p>
        </w:tc>
        <w:tc>
          <w:tcPr>
            <w:tcW w:w="1387" w:type="dxa"/>
            <w:tcBorders>
              <w:top w:val="nil"/>
              <w:left w:val="nil"/>
              <w:bottom w:val="single" w:sz="4" w:space="0" w:color="auto"/>
              <w:right w:val="single" w:sz="4" w:space="0" w:color="auto"/>
            </w:tcBorders>
            <w:shd w:val="clear" w:color="auto" w:fill="auto"/>
            <w:vAlign w:val="center"/>
            <w:hideMark/>
          </w:tcPr>
          <w:p w:rsidR="00E45562" w:rsidRPr="00DD48DB" w:rsidRDefault="00E45562" w:rsidP="00E45562">
            <w:pPr>
              <w:spacing w:after="0"/>
              <w:jc w:val="right"/>
              <w:rPr>
                <w:rFonts w:ascii="Times New Roman" w:eastAsia="Times New Roman" w:hAnsi="Times New Roman"/>
                <w:color w:val="000000"/>
                <w:szCs w:val="20"/>
              </w:rPr>
            </w:pPr>
            <w:r w:rsidRPr="00403027">
              <w:rPr>
                <w:rFonts w:ascii="Times New Roman" w:eastAsia="Times New Roman" w:hAnsi="Times New Roman"/>
                <w:color w:val="000000"/>
                <w:szCs w:val="20"/>
                <w:lang w:val="en-CA"/>
              </w:rPr>
              <w:t xml:space="preserve">10,200,000 </w:t>
            </w:r>
          </w:p>
        </w:tc>
        <w:tc>
          <w:tcPr>
            <w:tcW w:w="1807" w:type="dxa"/>
            <w:tcBorders>
              <w:top w:val="nil"/>
              <w:left w:val="nil"/>
              <w:bottom w:val="single" w:sz="4" w:space="0" w:color="auto"/>
              <w:right w:val="single" w:sz="4" w:space="0" w:color="auto"/>
            </w:tcBorders>
            <w:shd w:val="clear" w:color="auto" w:fill="auto"/>
            <w:vAlign w:val="center"/>
            <w:hideMark/>
          </w:tcPr>
          <w:p w:rsidR="00E45562" w:rsidRPr="00DD48DB" w:rsidRDefault="00E45562" w:rsidP="00E45562">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51,000,000</w:t>
            </w:r>
          </w:p>
        </w:tc>
      </w:tr>
      <w:tr w:rsidR="00DD48DB" w:rsidRPr="00DD48DB" w:rsidTr="00E45562">
        <w:trPr>
          <w:trHeight w:val="300"/>
          <w:jc w:val="center"/>
        </w:trPr>
        <w:tc>
          <w:tcPr>
            <w:tcW w:w="2333" w:type="dxa"/>
            <w:tcBorders>
              <w:top w:val="nil"/>
              <w:left w:val="single" w:sz="4" w:space="0" w:color="auto"/>
              <w:bottom w:val="single" w:sz="4" w:space="0" w:color="auto"/>
              <w:right w:val="single" w:sz="4" w:space="0" w:color="auto"/>
            </w:tcBorders>
            <w:shd w:val="clear" w:color="auto" w:fill="auto"/>
            <w:vAlign w:val="center"/>
            <w:hideMark/>
          </w:tcPr>
          <w:p w:rsidR="00DD48DB" w:rsidRPr="00DD48DB" w:rsidRDefault="00DD48DB" w:rsidP="00F92C89">
            <w:pPr>
              <w:spacing w:after="0"/>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TOTAL</w:t>
            </w:r>
          </w:p>
        </w:tc>
        <w:tc>
          <w:tcPr>
            <w:tcW w:w="1116" w:type="dxa"/>
            <w:tcBorders>
              <w:top w:val="nil"/>
              <w:left w:val="nil"/>
              <w:bottom w:val="single" w:sz="4" w:space="0" w:color="auto"/>
              <w:right w:val="single" w:sz="4" w:space="0" w:color="auto"/>
            </w:tcBorders>
            <w:shd w:val="clear" w:color="auto" w:fill="auto"/>
            <w:vAlign w:val="center"/>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9,412,739</w:t>
            </w:r>
          </w:p>
        </w:tc>
        <w:tc>
          <w:tcPr>
            <w:tcW w:w="1483" w:type="dxa"/>
            <w:tcBorders>
              <w:top w:val="nil"/>
              <w:left w:val="nil"/>
              <w:bottom w:val="single" w:sz="4" w:space="0" w:color="auto"/>
              <w:right w:val="single" w:sz="4" w:space="0" w:color="auto"/>
            </w:tcBorders>
            <w:shd w:val="clear" w:color="auto" w:fill="auto"/>
            <w:vAlign w:val="center"/>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12,350,904</w:t>
            </w:r>
          </w:p>
        </w:tc>
        <w:tc>
          <w:tcPr>
            <w:tcW w:w="1750" w:type="dxa"/>
            <w:tcBorders>
              <w:top w:val="nil"/>
              <w:left w:val="nil"/>
              <w:bottom w:val="single" w:sz="4" w:space="0" w:color="auto"/>
              <w:right w:val="single" w:sz="4" w:space="0" w:color="auto"/>
            </w:tcBorders>
            <w:shd w:val="clear" w:color="auto" w:fill="auto"/>
            <w:vAlign w:val="center"/>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12,534,929</w:t>
            </w:r>
          </w:p>
        </w:tc>
        <w:tc>
          <w:tcPr>
            <w:tcW w:w="1464" w:type="dxa"/>
            <w:tcBorders>
              <w:top w:val="nil"/>
              <w:left w:val="nil"/>
              <w:bottom w:val="single" w:sz="4" w:space="0" w:color="auto"/>
              <w:right w:val="single" w:sz="4" w:space="0" w:color="auto"/>
            </w:tcBorders>
            <w:shd w:val="clear" w:color="auto" w:fill="auto"/>
            <w:vAlign w:val="center"/>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11,795,706</w:t>
            </w:r>
          </w:p>
        </w:tc>
        <w:tc>
          <w:tcPr>
            <w:tcW w:w="1387" w:type="dxa"/>
            <w:tcBorders>
              <w:top w:val="nil"/>
              <w:left w:val="nil"/>
              <w:bottom w:val="single" w:sz="4" w:space="0" w:color="auto"/>
              <w:right w:val="single" w:sz="4" w:space="0" w:color="auto"/>
            </w:tcBorders>
            <w:shd w:val="clear" w:color="auto" w:fill="auto"/>
            <w:vAlign w:val="center"/>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12,045,172</w:t>
            </w:r>
          </w:p>
        </w:tc>
        <w:tc>
          <w:tcPr>
            <w:tcW w:w="1807" w:type="dxa"/>
            <w:tcBorders>
              <w:top w:val="nil"/>
              <w:left w:val="nil"/>
              <w:bottom w:val="single" w:sz="4" w:space="0" w:color="auto"/>
              <w:right w:val="single" w:sz="4" w:space="0" w:color="auto"/>
            </w:tcBorders>
            <w:shd w:val="clear" w:color="auto" w:fill="auto"/>
            <w:vAlign w:val="center"/>
            <w:hideMark/>
          </w:tcPr>
          <w:p w:rsidR="00DD48DB" w:rsidRPr="00DD48DB" w:rsidRDefault="00DD48DB" w:rsidP="00F92C89">
            <w:pPr>
              <w:spacing w:after="0"/>
              <w:jc w:val="right"/>
              <w:rPr>
                <w:rFonts w:ascii="Times New Roman" w:eastAsia="Times New Roman" w:hAnsi="Times New Roman"/>
                <w:b/>
                <w:bCs/>
                <w:color w:val="000000"/>
                <w:szCs w:val="20"/>
              </w:rPr>
            </w:pPr>
            <w:r w:rsidRPr="00DD48DB">
              <w:rPr>
                <w:rFonts w:ascii="Times New Roman" w:eastAsia="Times New Roman" w:hAnsi="Times New Roman"/>
                <w:b/>
                <w:bCs/>
                <w:color w:val="000000"/>
                <w:szCs w:val="20"/>
              </w:rPr>
              <w:t>58,139,450</w:t>
            </w:r>
          </w:p>
        </w:tc>
      </w:tr>
    </w:tbl>
    <w:p w:rsidR="008D5D3C" w:rsidRPr="00363E60" w:rsidRDefault="008D5D3C" w:rsidP="00C34F9F">
      <w:pPr>
        <w:spacing w:before="120" w:after="120"/>
        <w:ind w:left="720" w:firstLine="720"/>
        <w:rPr>
          <w:rFonts w:ascii="Times New Roman" w:hAnsi="Times New Roman"/>
          <w:b/>
          <w:szCs w:val="20"/>
        </w:rPr>
      </w:pPr>
    </w:p>
    <w:p w:rsidR="00A913E5" w:rsidRPr="00363E60" w:rsidRDefault="00A913E5" w:rsidP="00C34F9F">
      <w:pPr>
        <w:spacing w:before="120" w:after="120"/>
        <w:ind w:left="720" w:firstLine="720"/>
        <w:rPr>
          <w:rFonts w:ascii="Times New Roman" w:hAnsi="Times New Roman"/>
          <w:b/>
          <w:szCs w:val="20"/>
        </w:rPr>
      </w:pPr>
      <w:r w:rsidRPr="00363E60">
        <w:rPr>
          <w:rFonts w:ascii="Times New Roman" w:hAnsi="Times New Roman"/>
          <w:b/>
          <w:szCs w:val="20"/>
        </w:rPr>
        <w:t>BUDGET NOTES</w:t>
      </w:r>
    </w:p>
    <w:p w:rsidR="00A913E5" w:rsidRPr="00363E60" w:rsidRDefault="00A913E5" w:rsidP="00C34F9F">
      <w:pPr>
        <w:spacing w:before="120" w:after="120"/>
        <w:ind w:left="720" w:firstLine="720"/>
        <w:rPr>
          <w:rFonts w:ascii="Times New Roman" w:hAnsi="Times New Roman"/>
          <w:b/>
          <w:szCs w:val="20"/>
        </w:rPr>
      </w:pPr>
    </w:p>
    <w:tbl>
      <w:tblPr>
        <w:tblW w:w="12010" w:type="dxa"/>
        <w:tblInd w:w="805" w:type="dxa"/>
        <w:tblLook w:val="04A0" w:firstRow="1" w:lastRow="0" w:firstColumn="1" w:lastColumn="0" w:noHBand="0" w:noVBand="1"/>
      </w:tblPr>
      <w:tblGrid>
        <w:gridCol w:w="670"/>
        <w:gridCol w:w="11340"/>
      </w:tblGrid>
      <w:tr w:rsidR="00FB2023" w:rsidRPr="00363E60" w:rsidTr="00F92C89">
        <w:trPr>
          <w:trHeight w:val="720"/>
        </w:trPr>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w:t>
            </w:r>
          </w:p>
        </w:tc>
        <w:tc>
          <w:tcPr>
            <w:tcW w:w="11340" w:type="dxa"/>
            <w:tcBorders>
              <w:top w:val="single" w:sz="4" w:space="0" w:color="auto"/>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participate in activities related to land tenure, including to train local councils, NGOs and CBOs on the application of appropriate guidelines on responsible tenure of land, fisheries and forests for resolving land tenure issues (activity 1.2.1) and to support the formalization of collective tenure rights (1.2.4).</w:t>
            </w:r>
          </w:p>
        </w:tc>
      </w:tr>
      <w:tr w:rsidR="00FB2023" w:rsidRPr="00363E60" w:rsidTr="00F92C89">
        <w:trPr>
          <w:trHeight w:val="548"/>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2</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perform assessment of existing sectoral, interest-based and stakeholder-based platforms in Karamoja and needs assessment (activity 1.1.1), to support the establishment of multi stakeholder platforms (activity 1.1.2) and to facilitate the integration of the priorities expressed by local multi-stakeholder platforms into district planning and budgeting and to increase budget lines for SLM and INRM (activity 1.1.4)</w:t>
            </w:r>
          </w:p>
        </w:tc>
      </w:tr>
      <w:tr w:rsidR="00FB2023" w:rsidRPr="00363E60" w:rsidTr="00F92C89">
        <w:trPr>
          <w:trHeight w:val="48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support activity 1.1.5." Produce and disseminate a wide range of awareness raising materials on the project, SLM and INRM (pictorial, in local languages for print, radio, dramas etc.) as well as relevant case studies.</w:t>
            </w:r>
          </w:p>
        </w:tc>
      </w:tr>
      <w:tr w:rsidR="00FB2023" w:rsidRPr="00363E60" w:rsidTr="00F92C89">
        <w:trPr>
          <w:trHeight w:val="136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Consultants to facilitate the review / amendment / drafting of by-laws &amp; ordinances to ensure the integration of INRM and diversified production systems on the basis of a legal framework assessment for each district and training of local council personnel, and work with MoJ to support LGs in securing final approval and gazetting legal instruments (activity 1.2.1). Consultants will also deliver activity 1.2.3 on the training of local councils, NGOs and CBOs on the application of appropriate guidelines on responsible tenure of land, fisheries and forests for resolving land tenure issues, within the framework of the established Land Act, Land and Land Use Policies and regulations, and provide support for the formalization of customary collective rights to support collaborative rangeland management.</w:t>
            </w:r>
          </w:p>
        </w:tc>
      </w:tr>
      <w:tr w:rsidR="00FB2023" w:rsidRPr="00363E60" w:rsidTr="00F92C89">
        <w:trPr>
          <w:trHeight w:val="638"/>
        </w:trPr>
        <w:tc>
          <w:tcPr>
            <w:tcW w:w="670" w:type="dxa"/>
            <w:vMerge/>
            <w:tcBorders>
              <w:top w:val="single" w:sz="4" w:space="0" w:color="auto"/>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 xml:space="preserve">Consultant to work as part of a team under activity 1.2.1 to support local councils, including all relevant departments, through multi-stakeholder platforms in the review or establishment of community-based land use plans supporting INRM / SLM and land use conflict prevention/reduction, linked to the national and district level physical development plans, and inclusive of cattle corridors, conservation and migration routes/cattle corridors. </w:t>
            </w:r>
          </w:p>
        </w:tc>
      </w:tr>
      <w:tr w:rsidR="00FB2023" w:rsidRPr="00363E60" w:rsidTr="00F92C89">
        <w:trPr>
          <w:trHeight w:val="69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single" w:sz="4" w:space="0" w:color="auto"/>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support a team towards delivery of activity 1.2.2 .Support local councils, including all relevant departments, through multi-stakeholder platforms in the review or establishment of community-based land use plans supporting INRM / SLM and land use conflict prevention/reduction, linked to the national and district level physical development plans, and inclusive of cattle corridors, conservation and migration routes/cattle corridors"</w:t>
            </w:r>
          </w:p>
        </w:tc>
      </w:tr>
      <w:tr w:rsidR="00FB2023" w:rsidRPr="00363E60" w:rsidTr="00F92C89">
        <w:trPr>
          <w:trHeight w:val="26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work as part of a team under activity 1.2.4 Facilitate the formalization of land ownership rights particularly for women, elderly and the youth</w:t>
            </w:r>
          </w:p>
        </w:tc>
      </w:tr>
      <w:tr w:rsidR="00FB2023" w:rsidRPr="00363E60" w:rsidTr="00F92C89">
        <w:trPr>
          <w:trHeight w:val="26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support activity 1.2.5  to explore the potential for, and set up incentive schemes for continued sustainability, including PES and carbon funds</w:t>
            </w:r>
          </w:p>
        </w:tc>
      </w:tr>
      <w:tr w:rsidR="00FB2023" w:rsidRPr="00363E60" w:rsidTr="00F92C89">
        <w:trPr>
          <w:trHeight w:val="240"/>
        </w:trPr>
        <w:tc>
          <w:tcPr>
            <w:tcW w:w="670" w:type="dxa"/>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3</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Portion of the project manager's salary (50%)</w:t>
            </w:r>
          </w:p>
        </w:tc>
      </w:tr>
      <w:tr w:rsidR="00FB2023" w:rsidRPr="00363E60" w:rsidTr="00F92C89">
        <w:trPr>
          <w:trHeight w:val="278"/>
        </w:trPr>
        <w:tc>
          <w:tcPr>
            <w:tcW w:w="670" w:type="dxa"/>
            <w:vMerge w:val="restart"/>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4</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media and communications to support the establishment of multi stakeholder platforms (activity 1.1,2) and public awareness (activity 1.1.4)</w:t>
            </w:r>
          </w:p>
        </w:tc>
      </w:tr>
      <w:tr w:rsidR="00FB2023" w:rsidRPr="00363E60" w:rsidTr="00F92C89">
        <w:trPr>
          <w:trHeight w:val="24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Media, printing and communications costs involved in delivering output 1.2 on land tenure and collective rights</w:t>
            </w:r>
          </w:p>
        </w:tc>
      </w:tr>
      <w:tr w:rsidR="00FB2023" w:rsidRPr="00363E60" w:rsidTr="00F92C89">
        <w:trPr>
          <w:trHeight w:val="215"/>
        </w:trPr>
        <w:tc>
          <w:tcPr>
            <w:tcW w:w="670" w:type="dxa"/>
            <w:vMerge w:val="restart"/>
            <w:tcBorders>
              <w:top w:val="nil"/>
              <w:left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5</w:t>
            </w:r>
          </w:p>
          <w:p w:rsidR="00FB2023" w:rsidRPr="00363E60" w:rsidRDefault="00FB2023" w:rsidP="00F92C89">
            <w:pPr>
              <w:spacing w:after="0"/>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Sub-contract to an NGO to set up payment for ecosystem services schemes and to explore the potential for tapping into carbon funds under activity 1.2.5</w:t>
            </w:r>
          </w:p>
        </w:tc>
      </w:tr>
      <w:tr w:rsidR="00FB2023" w:rsidRPr="00363E60" w:rsidTr="00F92C89">
        <w:trPr>
          <w:trHeight w:val="215"/>
        </w:trPr>
        <w:tc>
          <w:tcPr>
            <w:tcW w:w="670" w:type="dxa"/>
            <w:vMerge/>
            <w:tcBorders>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center"/>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 xml:space="preserve">Costs of a HACT and procurement assessment in year 1, and annual joint audits every subsequent year. </w:t>
            </w:r>
          </w:p>
        </w:tc>
      </w:tr>
      <w:tr w:rsidR="00FB2023" w:rsidRPr="00363E60" w:rsidTr="00F92C89">
        <w:trPr>
          <w:trHeight w:val="215"/>
        </w:trPr>
        <w:tc>
          <w:tcPr>
            <w:tcW w:w="670" w:type="dxa"/>
            <w:vMerge w:val="restart"/>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6</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workshops and meetings to support the delivery of outcome 1 on the development of multi-stakeholder platforms, awareness raising.</w:t>
            </w:r>
          </w:p>
        </w:tc>
      </w:tr>
      <w:tr w:rsidR="00FB2023" w:rsidRPr="00363E60" w:rsidTr="00F92C89">
        <w:trPr>
          <w:trHeight w:val="24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Training workshops to support activity 1.2.1 on the development of appropriate legal instruments to facilitate INRM/SLM</w:t>
            </w:r>
          </w:p>
        </w:tc>
      </w:tr>
      <w:tr w:rsidR="00FB2023" w:rsidRPr="00363E60" w:rsidTr="00F92C89">
        <w:trPr>
          <w:trHeight w:val="24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Community meetings on land use planning</w:t>
            </w:r>
          </w:p>
        </w:tc>
      </w:tr>
      <w:tr w:rsidR="00FB2023" w:rsidRPr="00363E60" w:rsidTr="00F92C89">
        <w:trPr>
          <w:trHeight w:val="24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Training workshops on responsible land tenure</w:t>
            </w:r>
          </w:p>
        </w:tc>
      </w:tr>
      <w:tr w:rsidR="00FB2023" w:rsidRPr="00363E60" w:rsidTr="00F92C89">
        <w:trPr>
          <w:trHeight w:val="530"/>
        </w:trPr>
        <w:tc>
          <w:tcPr>
            <w:tcW w:w="670" w:type="dxa"/>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7</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 xml:space="preserve">This budget is earmarked for the UNDP Small Grants Program which will be administered separately.  Detailed expenditures and items will be developed at a later date. </w:t>
            </w:r>
          </w:p>
        </w:tc>
      </w:tr>
      <w:tr w:rsidR="00FB2023" w:rsidRPr="00363E60" w:rsidTr="00F92C89">
        <w:trPr>
          <w:trHeight w:val="480"/>
        </w:trPr>
        <w:tc>
          <w:tcPr>
            <w:tcW w:w="670" w:type="dxa"/>
            <w:vMerge w:val="restart"/>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8</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provide training to PCU and project beneficiaries in methods and tools for rigorous Monitoring and evaluation of project indicators and participatory monitoring</w:t>
            </w:r>
          </w:p>
        </w:tc>
      </w:tr>
      <w:tr w:rsidR="00FB2023" w:rsidRPr="00363E60" w:rsidTr="00F92C89">
        <w:trPr>
          <w:trHeight w:val="53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 to provide training to district staff and other stakeholders in the multi-stakeholder platform on LADA and WOCAT methodologies and to participate in the regular assessment of agro-biodiversity at the district level including varieties/breeds, species and habitat diversity and associated functions (e.g. pollination, pest and disease control) and impacts in terms of resilience</w:t>
            </w:r>
          </w:p>
        </w:tc>
      </w:tr>
      <w:tr w:rsidR="00FB2023" w:rsidRPr="00363E60" w:rsidTr="00F92C89">
        <w:trPr>
          <w:trHeight w:val="255"/>
        </w:trPr>
        <w:tc>
          <w:tcPr>
            <w:tcW w:w="670" w:type="dxa"/>
            <w:vMerge w:val="restart"/>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9</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Consultants to perform baseline studies and household surveys during the project's M&amp;A plan (8 individuals, 2 per district)</w:t>
            </w:r>
          </w:p>
        </w:tc>
      </w:tr>
      <w:tr w:rsidR="00FB2023" w:rsidRPr="00363E60" w:rsidTr="00F92C89">
        <w:trPr>
          <w:trHeight w:val="48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Consultants to perform regular assessment of agro-biodiversity at the district level including varieties/breeds, species and habitat diversity and associated functions (e.g. pollination, pest and disease control) and impacts in terms of resilience</w:t>
            </w:r>
          </w:p>
        </w:tc>
      </w:tr>
      <w:tr w:rsidR="00FB2023" w:rsidRPr="00363E60" w:rsidTr="00F92C89">
        <w:trPr>
          <w:trHeight w:val="240"/>
        </w:trPr>
        <w:tc>
          <w:tcPr>
            <w:tcW w:w="670" w:type="dxa"/>
            <w:vMerge w:val="restart"/>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10</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Part of the salary for a full-time Monitoring and Evaluation officer who will be part of the Project Management Unit.</w:t>
            </w:r>
          </w:p>
        </w:tc>
      </w:tr>
      <w:tr w:rsidR="00FB2023" w:rsidRPr="00363E60" w:rsidTr="00F92C89">
        <w:trPr>
          <w:trHeight w:val="24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Part of the salary for a full-time Monitoring and Evaluation officer who will be part of the Project Management Unit.</w:t>
            </w:r>
          </w:p>
        </w:tc>
      </w:tr>
      <w:tr w:rsidR="00FB2023" w:rsidRPr="00363E60" w:rsidTr="00F92C89">
        <w:trPr>
          <w:trHeight w:val="24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Portion of the salary of the project manager</w:t>
            </w:r>
          </w:p>
        </w:tc>
      </w:tr>
      <w:tr w:rsidR="00FB2023" w:rsidRPr="00363E60" w:rsidTr="00F92C89">
        <w:trPr>
          <w:trHeight w:val="242"/>
        </w:trPr>
        <w:tc>
          <w:tcPr>
            <w:tcW w:w="670" w:type="dxa"/>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11</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highlight w:val="yellow"/>
              </w:rPr>
            </w:pPr>
            <w:r w:rsidRPr="00363E60">
              <w:rPr>
                <w:rFonts w:ascii="Times New Roman" w:eastAsia="Times New Roman" w:hAnsi="Times New Roman"/>
                <w:sz w:val="18"/>
                <w:szCs w:val="18"/>
              </w:rPr>
              <w:t>Participation of project staff and partners in regional program activities including study tours, research, learning and knowledge sharing and  travel costs for consultants and M &amp; E Officer</w:t>
            </w:r>
          </w:p>
        </w:tc>
      </w:tr>
      <w:tr w:rsidR="00FB2023" w:rsidRPr="00363E60" w:rsidTr="00F92C89">
        <w:trPr>
          <w:trHeight w:val="224"/>
        </w:trPr>
        <w:tc>
          <w:tcPr>
            <w:tcW w:w="670" w:type="dxa"/>
            <w:tcBorders>
              <w:top w:val="single" w:sz="4" w:space="0" w:color="auto"/>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12</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Purchase of a vehicle for the PMU.</w:t>
            </w:r>
          </w:p>
        </w:tc>
      </w:tr>
      <w:tr w:rsidR="00FB2023" w:rsidRPr="00363E60" w:rsidTr="00F92C89">
        <w:trPr>
          <w:trHeight w:val="269"/>
        </w:trPr>
        <w:tc>
          <w:tcPr>
            <w:tcW w:w="670" w:type="dxa"/>
            <w:tcBorders>
              <w:top w:val="single" w:sz="4" w:space="0" w:color="auto"/>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13</w:t>
            </w:r>
          </w:p>
        </w:tc>
        <w:tc>
          <w:tcPr>
            <w:tcW w:w="11340" w:type="dxa"/>
            <w:tcBorders>
              <w:top w:val="single" w:sz="4" w:space="0" w:color="auto"/>
              <w:left w:val="nil"/>
              <w:bottom w:val="single" w:sz="4" w:space="0" w:color="auto"/>
              <w:right w:val="single" w:sz="4" w:space="0" w:color="auto"/>
            </w:tcBorders>
            <w:shd w:val="clear" w:color="auto" w:fill="auto"/>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For Miscellaneous expenses e.g bank charge etc</w:t>
            </w:r>
          </w:p>
        </w:tc>
      </w:tr>
      <w:tr w:rsidR="00FB2023" w:rsidRPr="00363E60" w:rsidTr="00F92C89">
        <w:trPr>
          <w:trHeight w:val="480"/>
        </w:trPr>
        <w:tc>
          <w:tcPr>
            <w:tcW w:w="670" w:type="dxa"/>
            <w:vMerge w:val="restart"/>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p>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14</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Training workshops for technical and extension staff (GO and NGOs) in the use of selected methodology and tools to perform assessments of local land resources (LD and SLM) and livelihoods diagnostics and to assess and document INRM best practices</w:t>
            </w:r>
            <w:r w:rsidRPr="00363E60">
              <w:rPr>
                <w:rFonts w:ascii="Times New Roman" w:hAnsi="Times New Roman"/>
                <w:iCs/>
                <w:szCs w:val="20"/>
              </w:rPr>
              <w:t>,</w:t>
            </w:r>
          </w:p>
        </w:tc>
      </w:tr>
      <w:tr w:rsidR="00FB2023" w:rsidRPr="00363E60" w:rsidTr="00F92C89">
        <w:trPr>
          <w:trHeight w:val="480"/>
        </w:trPr>
        <w:tc>
          <w:tcPr>
            <w:tcW w:w="670" w:type="dxa"/>
            <w:vMerge/>
            <w:tcBorders>
              <w:top w:val="nil"/>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center"/>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hAnsi="Times New Roman"/>
                <w:iCs/>
                <w:szCs w:val="20"/>
              </w:rPr>
              <w:t>training at national and regional level,  regional conferences, south-south cooperation and technical studies, study tours and visits, from which this project will benefit</w:t>
            </w:r>
          </w:p>
        </w:tc>
      </w:tr>
      <w:tr w:rsidR="00FB2023" w:rsidRPr="00363E60" w:rsidTr="00F92C89">
        <w:trPr>
          <w:trHeight w:val="720"/>
        </w:trPr>
        <w:tc>
          <w:tcPr>
            <w:tcW w:w="670" w:type="dxa"/>
            <w:vMerge/>
            <w:tcBorders>
              <w:top w:val="nil"/>
              <w:left w:val="single" w:sz="4" w:space="0" w:color="auto"/>
              <w:bottom w:val="single" w:sz="4" w:space="0" w:color="auto"/>
              <w:right w:val="single" w:sz="4" w:space="0" w:color="auto"/>
            </w:tcBorders>
            <w:vAlign w:val="center"/>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workshops to exchange on monitoring and assessment of multiple benefits of INRM from farm-household to landscape level (ecosystem services, food and livelihood security, climate resilience) and train local NGOs and private sector actors (data collection and analysis of costs, benefits and impacts towards SDG targets) (activity 3.2.1 and 3.2.2)</w:t>
            </w:r>
          </w:p>
        </w:tc>
      </w:tr>
      <w:tr w:rsidR="00FB2023" w:rsidRPr="00363E60" w:rsidTr="00F92C89">
        <w:trPr>
          <w:trHeight w:val="287"/>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 of board and other meetings etc</w:t>
            </w:r>
          </w:p>
        </w:tc>
      </w:tr>
      <w:tr w:rsidR="00FB2023" w:rsidRPr="00363E60" w:rsidTr="00F92C89">
        <w:trPr>
          <w:trHeight w:val="240"/>
        </w:trPr>
        <w:tc>
          <w:tcPr>
            <w:tcW w:w="670" w:type="dxa"/>
            <w:vMerge w:val="restart"/>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15</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a consultancy to perform the Mid-Term Review</w:t>
            </w:r>
          </w:p>
        </w:tc>
      </w:tr>
      <w:tr w:rsidR="00FB2023" w:rsidRPr="00363E60" w:rsidTr="00F92C89">
        <w:trPr>
          <w:trHeight w:val="240"/>
        </w:trPr>
        <w:tc>
          <w:tcPr>
            <w:tcW w:w="670" w:type="dxa"/>
            <w:vMerge/>
            <w:tcBorders>
              <w:top w:val="nil"/>
              <w:left w:val="single" w:sz="4" w:space="0" w:color="auto"/>
              <w:bottom w:val="single" w:sz="4" w:space="0" w:color="auto"/>
              <w:right w:val="single" w:sz="4" w:space="0" w:color="auto"/>
            </w:tcBorders>
            <w:vAlign w:val="center"/>
            <w:hideMark/>
          </w:tcPr>
          <w:p w:rsidR="00FB2023" w:rsidRPr="00363E60" w:rsidRDefault="00FB2023" w:rsidP="00F92C89">
            <w:pPr>
              <w:spacing w:after="0"/>
              <w:jc w:val="left"/>
              <w:rPr>
                <w:rFonts w:ascii="Times New Roman" w:eastAsia="Times New Roman" w:hAnsi="Times New Roman"/>
                <w:sz w:val="18"/>
                <w:szCs w:val="18"/>
              </w:rPr>
            </w:pP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a consultancy to perform the final evaluation</w:t>
            </w:r>
          </w:p>
        </w:tc>
      </w:tr>
      <w:tr w:rsidR="00FB2023" w:rsidRPr="00363E60" w:rsidTr="00F92C89">
        <w:trPr>
          <w:trHeight w:val="240"/>
        </w:trPr>
        <w:tc>
          <w:tcPr>
            <w:tcW w:w="670" w:type="dxa"/>
            <w:tcBorders>
              <w:top w:val="nil"/>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16</w:t>
            </w:r>
          </w:p>
        </w:tc>
        <w:tc>
          <w:tcPr>
            <w:tcW w:w="11340" w:type="dxa"/>
            <w:tcBorders>
              <w:top w:val="nil"/>
              <w:left w:val="nil"/>
              <w:bottom w:val="single" w:sz="4" w:space="0" w:color="auto"/>
              <w:right w:val="single" w:sz="4" w:space="0" w:color="auto"/>
            </w:tcBorders>
            <w:shd w:val="clear" w:color="auto" w:fill="auto"/>
            <w:vAlign w:val="bottom"/>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a Finance and Administrative officer to support the PMU</w:t>
            </w:r>
          </w:p>
        </w:tc>
      </w:tr>
      <w:tr w:rsidR="00FB2023" w:rsidRPr="00363E60" w:rsidTr="00F92C89">
        <w:trPr>
          <w:trHeight w:val="240"/>
        </w:trPr>
        <w:tc>
          <w:tcPr>
            <w:tcW w:w="670" w:type="dxa"/>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17</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Travel costs for the Project Management Unit</w:t>
            </w:r>
          </w:p>
        </w:tc>
      </w:tr>
      <w:tr w:rsidR="00FB2023" w:rsidRPr="00363E60" w:rsidTr="00F92C89">
        <w:trPr>
          <w:trHeight w:val="240"/>
        </w:trPr>
        <w:tc>
          <w:tcPr>
            <w:tcW w:w="670" w:type="dxa"/>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18</w:t>
            </w:r>
          </w:p>
        </w:tc>
        <w:tc>
          <w:tcPr>
            <w:tcW w:w="11340" w:type="dxa"/>
            <w:tcBorders>
              <w:top w:val="nil"/>
              <w:left w:val="nil"/>
              <w:bottom w:val="single" w:sz="4" w:space="0" w:color="auto"/>
              <w:right w:val="single" w:sz="4" w:space="0" w:color="auto"/>
            </w:tcBorders>
            <w:shd w:val="clear" w:color="auto" w:fill="auto"/>
            <w:vAlign w:val="bottom"/>
            <w:hideMark/>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initial materials purchased for the PMU</w:t>
            </w:r>
          </w:p>
        </w:tc>
      </w:tr>
      <w:tr w:rsidR="00FB2023" w:rsidRPr="00363E60" w:rsidTr="00F92C89">
        <w:trPr>
          <w:trHeight w:val="240"/>
        </w:trPr>
        <w:tc>
          <w:tcPr>
            <w:tcW w:w="670" w:type="dxa"/>
            <w:tcBorders>
              <w:top w:val="nil"/>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19</w:t>
            </w:r>
          </w:p>
        </w:tc>
        <w:tc>
          <w:tcPr>
            <w:tcW w:w="11340" w:type="dxa"/>
            <w:tcBorders>
              <w:top w:val="nil"/>
              <w:left w:val="nil"/>
              <w:bottom w:val="single" w:sz="4" w:space="0" w:color="auto"/>
              <w:right w:val="single" w:sz="4" w:space="0" w:color="auto"/>
            </w:tcBorders>
            <w:shd w:val="clear" w:color="auto" w:fill="auto"/>
            <w:vAlign w:val="bottom"/>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Miscellaneous Expenses</w:t>
            </w:r>
          </w:p>
        </w:tc>
      </w:tr>
      <w:tr w:rsidR="00FB2023" w:rsidRPr="00363E60" w:rsidTr="00F92C89">
        <w:trPr>
          <w:trHeight w:val="305"/>
        </w:trPr>
        <w:tc>
          <w:tcPr>
            <w:tcW w:w="670" w:type="dxa"/>
            <w:tcBorders>
              <w:top w:val="nil"/>
              <w:left w:val="single" w:sz="4" w:space="0" w:color="auto"/>
              <w:bottom w:val="single" w:sz="4" w:space="0" w:color="auto"/>
              <w:right w:val="single" w:sz="4" w:space="0" w:color="auto"/>
            </w:tcBorders>
            <w:shd w:val="clear" w:color="auto" w:fill="auto"/>
            <w:hideMark/>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20</w:t>
            </w:r>
          </w:p>
        </w:tc>
        <w:tc>
          <w:tcPr>
            <w:tcW w:w="11340" w:type="dxa"/>
            <w:tcBorders>
              <w:top w:val="nil"/>
              <w:left w:val="nil"/>
              <w:bottom w:val="single" w:sz="4" w:space="0" w:color="auto"/>
              <w:right w:val="single" w:sz="4" w:space="0" w:color="auto"/>
            </w:tcBorders>
            <w:shd w:val="clear" w:color="auto" w:fill="auto"/>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DPC – for hiring of International consultants, procurement etc.</w:t>
            </w:r>
          </w:p>
        </w:tc>
      </w:tr>
      <w:tr w:rsidR="00FB2023" w:rsidRPr="00363E60" w:rsidTr="00F92C89">
        <w:trPr>
          <w:trHeight w:val="440"/>
        </w:trPr>
        <w:tc>
          <w:tcPr>
            <w:tcW w:w="670" w:type="dxa"/>
            <w:tcBorders>
              <w:top w:val="single" w:sz="4" w:space="0" w:color="auto"/>
              <w:left w:val="single" w:sz="4" w:space="0" w:color="auto"/>
              <w:bottom w:val="single" w:sz="4" w:space="0" w:color="auto"/>
              <w:right w:val="single" w:sz="4" w:space="0" w:color="auto"/>
            </w:tcBorders>
            <w:shd w:val="clear" w:color="auto" w:fill="auto"/>
          </w:tcPr>
          <w:p w:rsidR="00FB2023" w:rsidRPr="00363E60" w:rsidRDefault="00FB2023" w:rsidP="00F92C89">
            <w:pPr>
              <w:spacing w:after="0"/>
              <w:jc w:val="center"/>
              <w:rPr>
                <w:rFonts w:ascii="Times New Roman" w:eastAsia="Times New Roman" w:hAnsi="Times New Roman"/>
                <w:sz w:val="18"/>
                <w:szCs w:val="18"/>
              </w:rPr>
            </w:pPr>
            <w:r w:rsidRPr="00363E60">
              <w:rPr>
                <w:rFonts w:ascii="Times New Roman" w:eastAsia="Times New Roman" w:hAnsi="Times New Roman"/>
                <w:sz w:val="18"/>
                <w:szCs w:val="18"/>
              </w:rPr>
              <w:t>21</w:t>
            </w:r>
          </w:p>
        </w:tc>
        <w:tc>
          <w:tcPr>
            <w:tcW w:w="11340" w:type="dxa"/>
            <w:tcBorders>
              <w:top w:val="single" w:sz="4" w:space="0" w:color="auto"/>
              <w:left w:val="nil"/>
              <w:bottom w:val="single" w:sz="4" w:space="0" w:color="auto"/>
              <w:right w:val="single" w:sz="4" w:space="0" w:color="auto"/>
            </w:tcBorders>
            <w:shd w:val="clear" w:color="auto" w:fill="auto"/>
          </w:tcPr>
          <w:p w:rsidR="00FB2023" w:rsidRPr="00363E60" w:rsidRDefault="00FB2023" w:rsidP="00F92C89">
            <w:pPr>
              <w:spacing w:after="0"/>
              <w:jc w:val="left"/>
              <w:rPr>
                <w:rFonts w:ascii="Times New Roman" w:eastAsia="Times New Roman" w:hAnsi="Times New Roman"/>
                <w:sz w:val="18"/>
                <w:szCs w:val="18"/>
              </w:rPr>
            </w:pPr>
            <w:r w:rsidRPr="00363E60">
              <w:rPr>
                <w:rFonts w:ascii="Times New Roman" w:eastAsia="Times New Roman" w:hAnsi="Times New Roman"/>
                <w:sz w:val="18"/>
                <w:szCs w:val="18"/>
              </w:rPr>
              <w:t>Costs of inception meetings</w:t>
            </w:r>
          </w:p>
        </w:tc>
      </w:tr>
    </w:tbl>
    <w:p w:rsidR="00FB2023" w:rsidRPr="00363E60" w:rsidRDefault="00FB2023" w:rsidP="00C34F9F">
      <w:pPr>
        <w:spacing w:before="120" w:after="120"/>
        <w:ind w:left="720" w:firstLine="720"/>
        <w:rPr>
          <w:rFonts w:ascii="Times New Roman" w:hAnsi="Times New Roman"/>
          <w:b/>
          <w:szCs w:val="20"/>
        </w:rPr>
      </w:pPr>
    </w:p>
    <w:p w:rsidR="004114E8" w:rsidRPr="00363E60" w:rsidRDefault="004114E8" w:rsidP="00C34F9F">
      <w:pPr>
        <w:spacing w:before="120" w:after="120"/>
        <w:ind w:left="720" w:firstLine="720"/>
        <w:rPr>
          <w:rFonts w:ascii="Times New Roman" w:hAnsi="Times New Roman"/>
          <w:b/>
          <w:szCs w:val="20"/>
        </w:rPr>
      </w:pPr>
    </w:p>
    <w:p w:rsidR="004114E8" w:rsidRPr="00363E60" w:rsidRDefault="004114E8" w:rsidP="00C34F9F">
      <w:pPr>
        <w:spacing w:before="120" w:after="120"/>
        <w:ind w:left="720" w:firstLine="720"/>
        <w:rPr>
          <w:rFonts w:ascii="Times New Roman" w:hAnsi="Times New Roman"/>
          <w:b/>
          <w:szCs w:val="20"/>
        </w:rPr>
      </w:pPr>
    </w:p>
    <w:p w:rsidR="004114E8" w:rsidRPr="00363E60" w:rsidRDefault="004114E8" w:rsidP="00C34F9F">
      <w:pPr>
        <w:spacing w:before="120" w:after="120"/>
        <w:ind w:left="720" w:firstLine="720"/>
        <w:rPr>
          <w:rFonts w:ascii="Times New Roman" w:hAnsi="Times New Roman"/>
          <w:b/>
          <w:szCs w:val="20"/>
        </w:rPr>
      </w:pPr>
    </w:p>
    <w:p w:rsidR="00146DC1" w:rsidRPr="00363E60" w:rsidRDefault="00146DC1" w:rsidP="00BE0A52">
      <w:pPr>
        <w:spacing w:before="120" w:after="120"/>
        <w:ind w:left="720" w:firstLine="720"/>
        <w:rPr>
          <w:rFonts w:ascii="Times New Roman" w:hAnsi="Times New Roman"/>
          <w:szCs w:val="20"/>
        </w:rPr>
      </w:pPr>
    </w:p>
    <w:p w:rsidR="00146DC1" w:rsidRPr="00363E60" w:rsidRDefault="00146DC1" w:rsidP="00BE0A52">
      <w:pPr>
        <w:spacing w:before="120" w:after="120"/>
        <w:ind w:left="720" w:firstLine="720"/>
        <w:rPr>
          <w:rFonts w:ascii="Times New Roman" w:hAnsi="Times New Roman"/>
          <w:szCs w:val="20"/>
        </w:rPr>
      </w:pPr>
    </w:p>
    <w:p w:rsidR="005917D4" w:rsidRPr="00363E60" w:rsidRDefault="005917D4" w:rsidP="00BE0A52">
      <w:pPr>
        <w:spacing w:before="120" w:after="120"/>
        <w:ind w:left="720" w:firstLine="720"/>
        <w:rPr>
          <w:rFonts w:ascii="Times New Roman" w:hAnsi="Times New Roman"/>
          <w:szCs w:val="20"/>
        </w:rPr>
      </w:pPr>
    </w:p>
    <w:p w:rsidR="005917D4" w:rsidRPr="00363E60" w:rsidRDefault="005917D4" w:rsidP="00BE0A52">
      <w:pPr>
        <w:spacing w:before="120" w:after="120"/>
        <w:ind w:left="720" w:firstLine="720"/>
        <w:rPr>
          <w:rFonts w:ascii="Times New Roman" w:hAnsi="Times New Roman"/>
          <w:szCs w:val="20"/>
        </w:rPr>
      </w:pPr>
    </w:p>
    <w:p w:rsidR="005917D4" w:rsidRPr="00363E60" w:rsidRDefault="005917D4" w:rsidP="00BE0A52">
      <w:pPr>
        <w:spacing w:before="120" w:after="120"/>
        <w:ind w:left="720" w:firstLine="720"/>
        <w:rPr>
          <w:rFonts w:ascii="Times New Roman" w:hAnsi="Times New Roman"/>
          <w:szCs w:val="20"/>
        </w:rPr>
      </w:pPr>
    </w:p>
    <w:p w:rsidR="00EF6EC4" w:rsidRPr="00363E60" w:rsidRDefault="00EF6EC4" w:rsidP="00BE0A52">
      <w:pPr>
        <w:spacing w:before="120" w:after="120"/>
        <w:ind w:left="720" w:firstLine="720"/>
        <w:rPr>
          <w:rFonts w:ascii="Times New Roman" w:hAnsi="Times New Roman"/>
          <w:szCs w:val="20"/>
        </w:rPr>
      </w:pPr>
    </w:p>
    <w:p w:rsidR="004A4808" w:rsidRPr="00363E60" w:rsidRDefault="004A4808" w:rsidP="00BE0A52">
      <w:pPr>
        <w:spacing w:before="120" w:after="120"/>
        <w:ind w:left="720" w:firstLine="720"/>
        <w:rPr>
          <w:rFonts w:ascii="Times New Roman" w:hAnsi="Times New Roman"/>
          <w:szCs w:val="20"/>
        </w:rPr>
      </w:pPr>
    </w:p>
    <w:p w:rsidR="00EF6EC4" w:rsidRPr="00363E60" w:rsidRDefault="00EF6EC4" w:rsidP="00BE0A52">
      <w:pPr>
        <w:spacing w:before="120" w:after="120"/>
        <w:ind w:left="720" w:firstLine="720"/>
        <w:rPr>
          <w:rFonts w:ascii="Times New Roman" w:hAnsi="Times New Roman"/>
          <w:szCs w:val="20"/>
        </w:rPr>
      </w:pPr>
    </w:p>
    <w:p w:rsidR="00EF6EC4" w:rsidRPr="00363E60" w:rsidRDefault="00EF6EC4" w:rsidP="00BE0A52">
      <w:pPr>
        <w:spacing w:before="120" w:after="120"/>
        <w:ind w:left="720" w:firstLine="720"/>
        <w:rPr>
          <w:rFonts w:ascii="Times New Roman" w:hAnsi="Times New Roman"/>
          <w:b/>
          <w:szCs w:val="20"/>
        </w:rPr>
      </w:pPr>
    </w:p>
    <w:p w:rsidR="00E442D5" w:rsidRPr="00363E60" w:rsidRDefault="00E442D5" w:rsidP="00BE0A52">
      <w:pPr>
        <w:spacing w:before="120" w:after="120"/>
        <w:ind w:left="720" w:firstLine="720"/>
        <w:rPr>
          <w:rFonts w:ascii="Times New Roman" w:hAnsi="Times New Roman"/>
          <w:b/>
          <w:bCs/>
          <w:szCs w:val="18"/>
        </w:rPr>
      </w:pPr>
    </w:p>
    <w:p w:rsidR="00B158F9" w:rsidRPr="00363E60" w:rsidRDefault="00B158F9" w:rsidP="00E11C78">
      <w:pPr>
        <w:rPr>
          <w:rFonts w:ascii="Times New Roman" w:eastAsia="PMingLiU" w:hAnsi="Times New Roman"/>
          <w:lang w:eastAsia="fr-CA"/>
        </w:rPr>
      </w:pPr>
    </w:p>
    <w:p w:rsidR="00E442D5" w:rsidRPr="00363E60" w:rsidRDefault="00E442D5" w:rsidP="00E11C78">
      <w:pPr>
        <w:rPr>
          <w:rFonts w:ascii="Times New Roman" w:eastAsia="PMingLiU" w:hAnsi="Times New Roman"/>
          <w:lang w:eastAsia="fr-CA"/>
        </w:rPr>
      </w:pPr>
    </w:p>
    <w:p w:rsidR="00B772FA" w:rsidRPr="00363E60" w:rsidRDefault="00B772FA" w:rsidP="00E11C78">
      <w:pPr>
        <w:rPr>
          <w:rFonts w:ascii="Times New Roman" w:eastAsia="PMingLiU" w:hAnsi="Times New Roman"/>
          <w:b/>
          <w:lang w:eastAsia="fr-CA"/>
        </w:rPr>
      </w:pPr>
    </w:p>
    <w:p w:rsidR="004114E8" w:rsidRPr="00363E60" w:rsidRDefault="004114E8" w:rsidP="00E11C78">
      <w:pPr>
        <w:rPr>
          <w:rFonts w:ascii="Times New Roman" w:eastAsia="PMingLiU" w:hAnsi="Times New Roman"/>
          <w:b/>
          <w:lang w:eastAsia="fr-CA"/>
        </w:rPr>
      </w:pPr>
    </w:p>
    <w:p w:rsidR="004114E8" w:rsidRPr="00363E60" w:rsidRDefault="004114E8" w:rsidP="00E11C78">
      <w:pPr>
        <w:rPr>
          <w:rFonts w:ascii="Times New Roman" w:eastAsia="PMingLiU" w:hAnsi="Times New Roman"/>
          <w:b/>
          <w:lang w:eastAsia="fr-CA"/>
        </w:rPr>
      </w:pPr>
    </w:p>
    <w:p w:rsidR="004114E8" w:rsidRPr="00363E60" w:rsidRDefault="004114E8" w:rsidP="00E11C78">
      <w:pPr>
        <w:rPr>
          <w:rFonts w:ascii="Times New Roman" w:eastAsia="PMingLiU" w:hAnsi="Times New Roman"/>
          <w:b/>
          <w:lang w:eastAsia="fr-CA"/>
        </w:rPr>
      </w:pPr>
    </w:p>
    <w:p w:rsidR="00B158F9" w:rsidRPr="00363E60" w:rsidRDefault="00B158F9" w:rsidP="00E11C78">
      <w:pPr>
        <w:rPr>
          <w:rFonts w:ascii="Times New Roman" w:eastAsia="PMingLiU" w:hAnsi="Times New Roman"/>
          <w:lang w:eastAsia="fr-CA"/>
        </w:rPr>
      </w:pPr>
    </w:p>
    <w:p w:rsidR="00AE15B0" w:rsidRPr="00363E60" w:rsidRDefault="00AE15B0" w:rsidP="00AE15B0">
      <w:pPr>
        <w:spacing w:before="120" w:after="120"/>
        <w:rPr>
          <w:rFonts w:ascii="Times New Roman" w:hAnsi="Times New Roman"/>
          <w:szCs w:val="28"/>
        </w:rPr>
        <w:sectPr w:rsidR="00AE15B0" w:rsidRPr="00363E60" w:rsidSect="00740F26">
          <w:pgSz w:w="15840" w:h="12240" w:orient="landscape" w:code="1"/>
          <w:pgMar w:top="720" w:right="720" w:bottom="720" w:left="720" w:header="720" w:footer="432" w:gutter="0"/>
          <w:cols w:space="708"/>
          <w:titlePg/>
          <w:docGrid w:linePitch="360"/>
        </w:sectPr>
      </w:pPr>
    </w:p>
    <w:p w:rsidR="00AE15B0" w:rsidRPr="00363E60" w:rsidRDefault="00AE15B0" w:rsidP="00E11C78">
      <w:pPr>
        <w:rPr>
          <w:rFonts w:ascii="Times New Roman" w:eastAsia="PMingLiU" w:hAnsi="Times New Roman"/>
          <w:b/>
          <w:lang w:eastAsia="fr-CA"/>
        </w:rPr>
      </w:pPr>
    </w:p>
    <w:p w:rsidR="00AE15B0" w:rsidRPr="00363E60" w:rsidRDefault="00AE15B0" w:rsidP="00E11C78">
      <w:pPr>
        <w:rPr>
          <w:rFonts w:ascii="Times New Roman" w:eastAsia="PMingLiU" w:hAnsi="Times New Roman"/>
          <w:b/>
          <w:lang w:eastAsia="fr-CA"/>
        </w:rPr>
      </w:pPr>
    </w:p>
    <w:p w:rsidR="00AE15B0" w:rsidRPr="00363E60" w:rsidRDefault="00AE15B0" w:rsidP="00E11C78">
      <w:pPr>
        <w:rPr>
          <w:rFonts w:ascii="Times New Roman" w:eastAsia="PMingLiU" w:hAnsi="Times New Roman"/>
          <w:b/>
          <w:lang w:eastAsia="fr-CA"/>
        </w:rPr>
      </w:pPr>
    </w:p>
    <w:p w:rsidR="00532710" w:rsidRPr="00363E60" w:rsidRDefault="003E3ABA" w:rsidP="00C34F9F">
      <w:pPr>
        <w:pStyle w:val="Heading1"/>
        <w:tabs>
          <w:tab w:val="clear" w:pos="6300"/>
        </w:tabs>
        <w:spacing w:before="120" w:after="120"/>
        <w:ind w:left="630" w:hanging="630"/>
        <w:jc w:val="left"/>
        <w:rPr>
          <w:rFonts w:ascii="Times New Roman" w:hAnsi="Times New Roman"/>
          <w:szCs w:val="28"/>
        </w:rPr>
      </w:pPr>
      <w:bookmarkStart w:id="18" w:name="_Toc328844529"/>
      <w:r w:rsidRPr="00363E60">
        <w:rPr>
          <w:rFonts w:ascii="Times New Roman" w:hAnsi="Times New Roman"/>
          <w:szCs w:val="28"/>
        </w:rPr>
        <w:t>Legal Contex</w:t>
      </w:r>
      <w:r w:rsidR="004A52F3" w:rsidRPr="00363E60">
        <w:rPr>
          <w:rFonts w:ascii="Times New Roman" w:hAnsi="Times New Roman"/>
          <w:szCs w:val="28"/>
        </w:rPr>
        <w:t>t</w:t>
      </w:r>
      <w:bookmarkEnd w:id="18"/>
    </w:p>
    <w:p w:rsidR="004563CD" w:rsidRPr="00363E60" w:rsidRDefault="004563CD" w:rsidP="004A52F3">
      <w:pPr>
        <w:spacing w:before="120" w:after="120"/>
        <w:rPr>
          <w:rFonts w:ascii="Times New Roman" w:hAnsi="Times New Roman"/>
          <w:szCs w:val="20"/>
        </w:rPr>
      </w:pPr>
    </w:p>
    <w:p w:rsidR="003E3ABA" w:rsidRPr="00363E60" w:rsidRDefault="004563CD" w:rsidP="004A52F3">
      <w:pPr>
        <w:spacing w:before="120" w:after="120"/>
        <w:rPr>
          <w:rFonts w:ascii="Times New Roman" w:hAnsi="Times New Roman"/>
          <w:szCs w:val="20"/>
        </w:rPr>
        <w:sectPr w:rsidR="003E3ABA" w:rsidRPr="00363E60" w:rsidSect="00D90C42">
          <w:pgSz w:w="12240" w:h="15840" w:code="1"/>
          <w:pgMar w:top="1440" w:right="1440" w:bottom="1440" w:left="1440" w:header="720" w:footer="432" w:gutter="0"/>
          <w:cols w:space="708"/>
          <w:titlePg/>
          <w:docGrid w:linePitch="360"/>
        </w:sectPr>
      </w:pPr>
      <w:r w:rsidRPr="00363E60">
        <w:rPr>
          <w:rFonts w:ascii="Times New Roman" w:hAnsi="Times New Roman"/>
          <w:szCs w:val="20"/>
        </w:rPr>
        <w:t>An</w:t>
      </w:r>
      <w:r w:rsidR="003E3ABA" w:rsidRPr="00363E60">
        <w:rPr>
          <w:rFonts w:ascii="Times New Roman" w:hAnsi="Times New Roman"/>
          <w:szCs w:val="20"/>
        </w:rPr>
        <w:t>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rsidR="001E1296" w:rsidRPr="00363E60" w:rsidRDefault="003E3ABA" w:rsidP="001E1296">
      <w:pPr>
        <w:pStyle w:val="Heading1"/>
        <w:tabs>
          <w:tab w:val="clear" w:pos="6300"/>
        </w:tabs>
        <w:spacing w:before="120" w:after="120"/>
        <w:ind w:left="720"/>
        <w:rPr>
          <w:rFonts w:ascii="Times New Roman" w:hAnsi="Times New Roman"/>
        </w:rPr>
      </w:pPr>
      <w:bookmarkStart w:id="19" w:name="_Toc328844530"/>
      <w:r w:rsidRPr="00363E60">
        <w:rPr>
          <w:rFonts w:ascii="Times New Roman" w:hAnsi="Times New Roman"/>
        </w:rPr>
        <w:t>Annexes</w:t>
      </w:r>
      <w:bookmarkEnd w:id="19"/>
      <w:r w:rsidR="001E1296" w:rsidRPr="00363E60">
        <w:rPr>
          <w:rFonts w:ascii="Times New Roman" w:hAnsi="Times New Roman"/>
        </w:rPr>
        <w:t xml:space="preserve"> </w:t>
      </w:r>
    </w:p>
    <w:p w:rsidR="001E1296" w:rsidRPr="00363E60" w:rsidRDefault="001E1296" w:rsidP="001E1296">
      <w:pPr>
        <w:rPr>
          <w:rFonts w:ascii="Times New Roman" w:hAnsi="Times New Roman"/>
          <w:i/>
        </w:rPr>
      </w:pPr>
      <w:r w:rsidRPr="00363E60">
        <w:rPr>
          <w:rFonts w:ascii="Times New Roman" w:hAnsi="Times New Roman"/>
          <w:i/>
        </w:rPr>
        <w:t xml:space="preserve">The following annexes can be found in </w:t>
      </w:r>
      <w:r w:rsidR="00A42151">
        <w:rPr>
          <w:rFonts w:ascii="Times New Roman" w:hAnsi="Times New Roman"/>
          <w:i/>
        </w:rPr>
        <w:t>PIMS 5577</w:t>
      </w:r>
      <w:r w:rsidRPr="00363E60">
        <w:rPr>
          <w:rFonts w:ascii="Times New Roman" w:hAnsi="Times New Roman"/>
          <w:i/>
        </w:rPr>
        <w:t xml:space="preserve"> – </w:t>
      </w:r>
      <w:r w:rsidR="00A42151">
        <w:rPr>
          <w:rFonts w:ascii="Times New Roman" w:hAnsi="Times New Roman"/>
          <w:i/>
        </w:rPr>
        <w:t>Uganda Food Security IAP</w:t>
      </w:r>
      <w:r w:rsidRPr="00363E60">
        <w:rPr>
          <w:rFonts w:ascii="Times New Roman" w:hAnsi="Times New Roman"/>
          <w:i/>
        </w:rPr>
        <w:t xml:space="preserve"> Joint Pro</w:t>
      </w:r>
      <w:r w:rsidR="00A42151">
        <w:rPr>
          <w:rFonts w:ascii="Times New Roman" w:hAnsi="Times New Roman"/>
          <w:i/>
        </w:rPr>
        <w:t>ject D</w:t>
      </w:r>
      <w:r w:rsidRPr="00363E60">
        <w:rPr>
          <w:rFonts w:ascii="Times New Roman" w:hAnsi="Times New Roman"/>
          <w:i/>
        </w:rPr>
        <w:t>oc</w:t>
      </w:r>
      <w:r w:rsidR="00A42151">
        <w:rPr>
          <w:rFonts w:ascii="Times New Roman" w:hAnsi="Times New Roman"/>
          <w:i/>
        </w:rPr>
        <w:t>ument</w:t>
      </w:r>
      <w:r w:rsidRPr="00363E60">
        <w:rPr>
          <w:rFonts w:ascii="Times New Roman" w:hAnsi="Times New Roman"/>
          <w:i/>
        </w:rPr>
        <w:t xml:space="preserve"> </w:t>
      </w:r>
    </w:p>
    <w:p w:rsidR="001E1296" w:rsidRPr="00363E60" w:rsidRDefault="001E1296" w:rsidP="001E1296">
      <w:pPr>
        <w:rPr>
          <w:rFonts w:ascii="Times New Roman" w:hAnsi="Times New Roman"/>
          <w:i/>
        </w:rPr>
      </w:pP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 xml:space="preserve">Multi year Workplan </w:t>
      </w:r>
      <w:r w:rsidR="0039780A" w:rsidRPr="00363E60">
        <w:rPr>
          <w:sz w:val="20"/>
          <w:szCs w:val="20"/>
        </w:rPr>
        <w:t>(</w:t>
      </w:r>
      <w:r w:rsidR="002C3F0F">
        <w:rPr>
          <w:i/>
          <w:sz w:val="20"/>
          <w:szCs w:val="20"/>
        </w:rPr>
        <w:t xml:space="preserve">Joint Project document: </w:t>
      </w:r>
      <w:r w:rsidR="0039780A" w:rsidRPr="00363E60">
        <w:rPr>
          <w:i/>
          <w:sz w:val="20"/>
          <w:szCs w:val="20"/>
        </w:rPr>
        <w:t xml:space="preserve">Annex </w:t>
      </w:r>
      <w:r w:rsidR="00A42151">
        <w:rPr>
          <w:i/>
          <w:sz w:val="20"/>
          <w:szCs w:val="20"/>
        </w:rPr>
        <w:t>2</w:t>
      </w:r>
      <w:r w:rsidR="0039780A" w:rsidRPr="00363E60">
        <w:rPr>
          <w:i/>
          <w:sz w:val="20"/>
          <w:szCs w:val="20"/>
        </w:rPr>
        <w:t>)</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Monitoring Plan</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 xml:space="preserve">Evaluation Plan </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GEF Tracking Tool (s) at baseline</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Terms of Reference for Project Board, Project Manager, Chief Technical Advisor and other positions as appropriate</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UNDP Social and Environmental and Social Screening Template (SESP)</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Environmental and Social Management Plan (ESMP) for moderate and high risk projects only</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 xml:space="preserve">UNDP Project Quality Assurance Report  </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 xml:space="preserve">UNDP Risk Log </w:t>
      </w:r>
    </w:p>
    <w:p w:rsidR="001E1296" w:rsidRPr="00363E60" w:rsidRDefault="001E1296" w:rsidP="001E1296">
      <w:pPr>
        <w:pStyle w:val="ListParagraph"/>
        <w:numPr>
          <w:ilvl w:val="0"/>
          <w:numId w:val="6"/>
        </w:numPr>
        <w:spacing w:before="120" w:after="120"/>
        <w:ind w:left="720"/>
        <w:jc w:val="both"/>
        <w:rPr>
          <w:sz w:val="20"/>
          <w:szCs w:val="20"/>
        </w:rPr>
      </w:pPr>
      <w:r w:rsidRPr="00363E60">
        <w:rPr>
          <w:sz w:val="20"/>
          <w:szCs w:val="20"/>
        </w:rPr>
        <w:t xml:space="preserve">Results of the capacity assessment of the project implementing partner and HACT micro assessment </w:t>
      </w:r>
    </w:p>
    <w:p w:rsidR="003E3ABA" w:rsidRPr="00363E60" w:rsidRDefault="001E1296" w:rsidP="001E1296">
      <w:pPr>
        <w:pStyle w:val="ListParagraph"/>
        <w:numPr>
          <w:ilvl w:val="0"/>
          <w:numId w:val="6"/>
        </w:numPr>
        <w:spacing w:before="120" w:after="120"/>
        <w:ind w:left="720"/>
        <w:jc w:val="both"/>
        <w:rPr>
          <w:sz w:val="20"/>
          <w:szCs w:val="20"/>
        </w:rPr>
      </w:pPr>
      <w:r w:rsidRPr="00363E60">
        <w:rPr>
          <w:sz w:val="20"/>
          <w:szCs w:val="20"/>
        </w:rPr>
        <w:t>Additional agreements</w:t>
      </w:r>
    </w:p>
    <w:p w:rsidR="003E3ABA" w:rsidRPr="00363E60" w:rsidRDefault="003E3ABA" w:rsidP="004A52F3">
      <w:pPr>
        <w:spacing w:before="120" w:after="120"/>
        <w:rPr>
          <w:rFonts w:ascii="Times New Roman" w:hAnsi="Times New Roman"/>
          <w:szCs w:val="22"/>
        </w:rPr>
      </w:pPr>
    </w:p>
    <w:p w:rsidR="00EF45C0" w:rsidRPr="00363E60" w:rsidRDefault="00EF45C0" w:rsidP="004A52F3">
      <w:pPr>
        <w:spacing w:before="120" w:after="120"/>
        <w:rPr>
          <w:rFonts w:ascii="Times New Roman" w:hAnsi="Times New Roman"/>
        </w:rPr>
        <w:sectPr w:rsidR="00EF45C0" w:rsidRPr="00363E60" w:rsidSect="00F20987">
          <w:pgSz w:w="12240" w:h="15840" w:code="1"/>
          <w:pgMar w:top="1440" w:right="1440" w:bottom="1440" w:left="1440" w:header="720" w:footer="720" w:gutter="0"/>
          <w:cols w:space="720"/>
          <w:docGrid w:linePitch="360"/>
        </w:sectPr>
      </w:pPr>
    </w:p>
    <w:p w:rsidR="00464E28" w:rsidRDefault="00464E28" w:rsidP="004A52F3">
      <w:pPr>
        <w:spacing w:before="120" w:after="120"/>
        <w:rPr>
          <w:rFonts w:ascii="Times New Roman" w:hAnsi="Times New Roman"/>
          <w:b/>
          <w:szCs w:val="22"/>
        </w:rPr>
      </w:pPr>
      <w:r>
        <w:rPr>
          <w:rFonts w:ascii="Times New Roman" w:hAnsi="Times New Roman"/>
          <w:b/>
          <w:szCs w:val="22"/>
        </w:rPr>
        <w:t>A. MONITORING PLAN</w:t>
      </w:r>
    </w:p>
    <w:p w:rsidR="003E3ABA" w:rsidRPr="00363E60" w:rsidRDefault="003E3ABA" w:rsidP="004A52F3">
      <w:pPr>
        <w:spacing w:before="120" w:after="120"/>
        <w:rPr>
          <w:rFonts w:ascii="Times New Roman" w:hAnsi="Times New Roman"/>
          <w:b/>
          <w:szCs w:val="20"/>
        </w:rPr>
      </w:pPr>
      <w:r w:rsidRPr="00363E60">
        <w:rPr>
          <w:rFonts w:ascii="Times New Roman" w:hAnsi="Times New Roman"/>
          <w:szCs w:val="20"/>
        </w:rPr>
        <w:t xml:space="preserve">The Project Manager will collect results data according to the following monitoring plan.  </w:t>
      </w:r>
    </w:p>
    <w:p w:rsidR="003E3ABA" w:rsidRPr="00363E60" w:rsidRDefault="003E3ABA" w:rsidP="004A52F3">
      <w:pPr>
        <w:spacing w:before="120" w:after="120"/>
        <w:rPr>
          <w:rFonts w:ascii="Times New Roman" w:hAnsi="Times New Roman"/>
          <w:i/>
          <w:szCs w:val="22"/>
        </w:rPr>
      </w:pPr>
    </w:p>
    <w:tbl>
      <w:tblPr>
        <w:tblpPr w:leftFromText="180" w:rightFromText="180" w:vertAnchor="text" w:tblpY="1"/>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437"/>
        <w:gridCol w:w="1349"/>
        <w:gridCol w:w="1889"/>
        <w:gridCol w:w="2779"/>
        <w:gridCol w:w="1260"/>
        <w:gridCol w:w="1975"/>
        <w:gridCol w:w="2539"/>
      </w:tblGrid>
      <w:tr w:rsidR="002F1FA1" w:rsidRPr="00363E60" w:rsidTr="00970191">
        <w:trPr>
          <w:trHeight w:val="710"/>
          <w:tblHeader/>
        </w:trPr>
        <w:tc>
          <w:tcPr>
            <w:tcW w:w="1617"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Monitoring</w:t>
            </w:r>
          </w:p>
        </w:tc>
        <w:tc>
          <w:tcPr>
            <w:tcW w:w="1437"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Indicators</w:t>
            </w:r>
          </w:p>
        </w:tc>
        <w:tc>
          <w:tcPr>
            <w:tcW w:w="1349"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Description</w:t>
            </w:r>
          </w:p>
          <w:p w:rsidR="002F1FA1" w:rsidRPr="00363E60" w:rsidRDefault="002F1FA1" w:rsidP="00711B4C">
            <w:pPr>
              <w:spacing w:after="0"/>
              <w:jc w:val="center"/>
              <w:rPr>
                <w:rFonts w:ascii="Times New Roman" w:hAnsi="Times New Roman"/>
                <w:b/>
                <w:szCs w:val="20"/>
              </w:rPr>
            </w:pPr>
          </w:p>
        </w:tc>
        <w:tc>
          <w:tcPr>
            <w:tcW w:w="1889"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Data source/Collection Methods</w:t>
            </w:r>
          </w:p>
          <w:p w:rsidR="002F1FA1" w:rsidRPr="00363E60" w:rsidRDefault="002F1FA1" w:rsidP="00711B4C">
            <w:pPr>
              <w:spacing w:after="0"/>
              <w:jc w:val="center"/>
              <w:rPr>
                <w:rFonts w:ascii="Times New Roman" w:hAnsi="Times New Roman"/>
                <w:b/>
                <w:szCs w:val="20"/>
              </w:rPr>
            </w:pPr>
          </w:p>
        </w:tc>
        <w:tc>
          <w:tcPr>
            <w:tcW w:w="2779"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Frequency</w:t>
            </w:r>
          </w:p>
        </w:tc>
        <w:tc>
          <w:tcPr>
            <w:tcW w:w="1260"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Responsible for data collection</w:t>
            </w:r>
          </w:p>
        </w:tc>
        <w:tc>
          <w:tcPr>
            <w:tcW w:w="1975"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Means of verification</w:t>
            </w:r>
          </w:p>
        </w:tc>
        <w:tc>
          <w:tcPr>
            <w:tcW w:w="2539" w:type="dxa"/>
            <w:shd w:val="clear" w:color="auto" w:fill="D9D9D9"/>
            <w:vAlign w:val="center"/>
          </w:tcPr>
          <w:p w:rsidR="002F1FA1" w:rsidRPr="00363E60" w:rsidRDefault="002F1FA1" w:rsidP="00711B4C">
            <w:pPr>
              <w:spacing w:after="0"/>
              <w:jc w:val="center"/>
              <w:rPr>
                <w:rFonts w:ascii="Times New Roman" w:hAnsi="Times New Roman"/>
                <w:b/>
                <w:szCs w:val="20"/>
              </w:rPr>
            </w:pPr>
            <w:r w:rsidRPr="00363E60">
              <w:rPr>
                <w:rFonts w:ascii="Times New Roman" w:hAnsi="Times New Roman"/>
                <w:b/>
                <w:szCs w:val="20"/>
              </w:rPr>
              <w:t>Assumptions and Risks</w:t>
            </w:r>
          </w:p>
        </w:tc>
      </w:tr>
      <w:tr w:rsidR="002F1FA1" w:rsidRPr="00363E60" w:rsidTr="00970191">
        <w:trPr>
          <w:trHeight w:val="800"/>
        </w:trPr>
        <w:tc>
          <w:tcPr>
            <w:tcW w:w="1617" w:type="dxa"/>
            <w:vMerge w:val="restart"/>
            <w:shd w:val="clear" w:color="auto" w:fill="auto"/>
          </w:tcPr>
          <w:p w:rsidR="002F1FA1" w:rsidRPr="00363E60" w:rsidRDefault="002F1FA1" w:rsidP="002F1FA1">
            <w:pPr>
              <w:spacing w:before="120" w:after="120"/>
              <w:rPr>
                <w:rFonts w:ascii="Times New Roman" w:hAnsi="Times New Roman"/>
                <w:b/>
                <w:sz w:val="18"/>
                <w:szCs w:val="18"/>
              </w:rPr>
            </w:pPr>
            <w:r w:rsidRPr="00363E60">
              <w:rPr>
                <w:rFonts w:ascii="Times New Roman" w:hAnsi="Times New Roman"/>
                <w:b/>
                <w:sz w:val="18"/>
                <w:szCs w:val="18"/>
              </w:rPr>
              <w:t>Project objective from the results framework</w:t>
            </w: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 xml:space="preserve">Indicator 1 </w:t>
            </w:r>
          </w:p>
          <w:p w:rsidR="002F1FA1" w:rsidRPr="00363E60" w:rsidRDefault="002F1FA1" w:rsidP="002F1FA1">
            <w:pPr>
              <w:spacing w:before="120" w:after="120"/>
              <w:rPr>
                <w:rFonts w:ascii="Times New Roman" w:hAnsi="Times New Roman"/>
                <w:i/>
                <w:sz w:val="18"/>
                <w:szCs w:val="18"/>
              </w:rPr>
            </w:pP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530"/>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2</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710"/>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3</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24"/>
        </w:trPr>
        <w:tc>
          <w:tcPr>
            <w:tcW w:w="1617" w:type="dxa"/>
            <w:vMerge w:val="restart"/>
            <w:shd w:val="clear" w:color="auto" w:fill="auto"/>
          </w:tcPr>
          <w:p w:rsidR="002F1FA1" w:rsidRPr="00363E60" w:rsidRDefault="002F1FA1" w:rsidP="002F1FA1">
            <w:pPr>
              <w:spacing w:before="120" w:after="120"/>
              <w:rPr>
                <w:rFonts w:ascii="Times New Roman" w:hAnsi="Times New Roman"/>
                <w:b/>
                <w:sz w:val="18"/>
                <w:szCs w:val="18"/>
              </w:rPr>
            </w:pPr>
          </w:p>
          <w:p w:rsidR="002F1FA1" w:rsidRPr="00363E60" w:rsidRDefault="002F1FA1" w:rsidP="002F1FA1">
            <w:pPr>
              <w:spacing w:before="120" w:after="120"/>
              <w:rPr>
                <w:rFonts w:ascii="Times New Roman" w:hAnsi="Times New Roman"/>
                <w:b/>
                <w:sz w:val="18"/>
                <w:szCs w:val="18"/>
              </w:rPr>
            </w:pPr>
            <w:r w:rsidRPr="00363E60">
              <w:rPr>
                <w:rFonts w:ascii="Times New Roman" w:hAnsi="Times New Roman"/>
                <w:b/>
                <w:sz w:val="18"/>
                <w:szCs w:val="18"/>
              </w:rPr>
              <w:t>Project Outcome 1</w:t>
            </w: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b/>
                <w:i/>
                <w:sz w:val="18"/>
                <w:szCs w:val="18"/>
              </w:rPr>
              <w:t xml:space="preserve">Indicator 1 </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b/>
                <w:i/>
                <w:sz w:val="18"/>
                <w:szCs w:val="18"/>
              </w:rPr>
              <w:t>Indicator 2</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b/>
                <w:i/>
                <w:sz w:val="18"/>
                <w:szCs w:val="18"/>
              </w:rPr>
              <w:t>Indicator 3</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13"/>
        </w:trPr>
        <w:tc>
          <w:tcPr>
            <w:tcW w:w="1617" w:type="dxa"/>
            <w:vMerge w:val="restart"/>
            <w:shd w:val="clear" w:color="auto" w:fill="auto"/>
          </w:tcPr>
          <w:p w:rsidR="002F1FA1" w:rsidRPr="00363E60" w:rsidRDefault="002F1FA1" w:rsidP="002F1FA1">
            <w:pPr>
              <w:spacing w:before="120" w:after="120"/>
              <w:rPr>
                <w:rFonts w:ascii="Times New Roman" w:hAnsi="Times New Roman"/>
                <w:b/>
                <w:sz w:val="18"/>
                <w:szCs w:val="18"/>
              </w:rPr>
            </w:pPr>
          </w:p>
          <w:p w:rsidR="002F1FA1" w:rsidRPr="00363E60" w:rsidRDefault="002F1FA1" w:rsidP="002F1FA1">
            <w:pPr>
              <w:spacing w:before="120" w:after="120"/>
              <w:rPr>
                <w:rFonts w:ascii="Times New Roman" w:hAnsi="Times New Roman"/>
                <w:b/>
                <w:sz w:val="18"/>
                <w:szCs w:val="18"/>
              </w:rPr>
            </w:pPr>
            <w:r w:rsidRPr="00363E60">
              <w:rPr>
                <w:rFonts w:ascii="Times New Roman" w:hAnsi="Times New Roman"/>
                <w:b/>
                <w:sz w:val="18"/>
                <w:szCs w:val="18"/>
              </w:rPr>
              <w:t>Project Outcome 2</w:t>
            </w: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b/>
                <w:i/>
                <w:sz w:val="18"/>
                <w:szCs w:val="18"/>
              </w:rPr>
              <w:t xml:space="preserve">Indicator 1 </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2</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3</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58"/>
        </w:trPr>
        <w:tc>
          <w:tcPr>
            <w:tcW w:w="1617" w:type="dxa"/>
            <w:vMerge w:val="restart"/>
            <w:shd w:val="clear" w:color="auto" w:fill="auto"/>
          </w:tcPr>
          <w:p w:rsidR="002F1FA1" w:rsidRPr="00363E60" w:rsidRDefault="002F1FA1" w:rsidP="002F1FA1">
            <w:pPr>
              <w:spacing w:before="120" w:after="120"/>
              <w:rPr>
                <w:rFonts w:ascii="Times New Roman" w:hAnsi="Times New Roman"/>
                <w:b/>
                <w:sz w:val="18"/>
                <w:szCs w:val="18"/>
              </w:rPr>
            </w:pPr>
          </w:p>
          <w:p w:rsidR="002F1FA1" w:rsidRPr="00363E60" w:rsidRDefault="002F1FA1" w:rsidP="002F1FA1">
            <w:pPr>
              <w:spacing w:before="120" w:after="120"/>
              <w:rPr>
                <w:rFonts w:ascii="Times New Roman" w:hAnsi="Times New Roman"/>
                <w:b/>
                <w:sz w:val="18"/>
                <w:szCs w:val="18"/>
              </w:rPr>
            </w:pPr>
            <w:r w:rsidRPr="00363E60">
              <w:rPr>
                <w:rFonts w:ascii="Times New Roman" w:hAnsi="Times New Roman"/>
                <w:b/>
                <w:sz w:val="18"/>
                <w:szCs w:val="18"/>
              </w:rPr>
              <w:t>Project Outcome 3</w:t>
            </w: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b/>
                <w:i/>
                <w:sz w:val="18"/>
                <w:szCs w:val="18"/>
              </w:rPr>
              <w:t xml:space="preserve">Indicator 1 </w:t>
            </w:r>
          </w:p>
        </w:tc>
        <w:tc>
          <w:tcPr>
            <w:tcW w:w="1349" w:type="dxa"/>
          </w:tcPr>
          <w:p w:rsidR="002F1FA1" w:rsidRPr="00363E60" w:rsidRDefault="002F1FA1" w:rsidP="002F1FA1">
            <w:pPr>
              <w:spacing w:before="120" w:after="120"/>
              <w:rPr>
                <w:rFonts w:ascii="Times New Roman" w:hAnsi="Times New Roman"/>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2</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Annually </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3</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24"/>
        </w:trPr>
        <w:tc>
          <w:tcPr>
            <w:tcW w:w="1617" w:type="dxa"/>
            <w:vMerge w:val="restart"/>
            <w:shd w:val="clear" w:color="auto" w:fill="auto"/>
          </w:tcPr>
          <w:p w:rsidR="002F1FA1" w:rsidRPr="00363E60" w:rsidRDefault="002F1FA1" w:rsidP="002F1FA1">
            <w:pPr>
              <w:spacing w:before="120" w:after="120"/>
              <w:rPr>
                <w:rFonts w:ascii="Times New Roman" w:hAnsi="Times New Roman"/>
                <w:b/>
                <w:sz w:val="18"/>
                <w:szCs w:val="18"/>
              </w:rPr>
            </w:pPr>
          </w:p>
          <w:p w:rsidR="002F1FA1" w:rsidRPr="00363E60" w:rsidRDefault="002F1FA1" w:rsidP="002F1FA1">
            <w:pPr>
              <w:spacing w:before="120" w:after="120"/>
              <w:rPr>
                <w:rFonts w:ascii="Times New Roman" w:hAnsi="Times New Roman"/>
                <w:b/>
                <w:sz w:val="18"/>
                <w:szCs w:val="18"/>
              </w:rPr>
            </w:pPr>
            <w:r w:rsidRPr="00363E60">
              <w:rPr>
                <w:rFonts w:ascii="Times New Roman" w:hAnsi="Times New Roman"/>
                <w:b/>
                <w:sz w:val="18"/>
                <w:szCs w:val="18"/>
              </w:rPr>
              <w:t>Project Outcome 4</w:t>
            </w: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 xml:space="preserve">Indicator 1 </w:t>
            </w:r>
          </w:p>
          <w:p w:rsidR="002F1FA1" w:rsidRPr="00363E60" w:rsidRDefault="002F1FA1" w:rsidP="002F1FA1">
            <w:pPr>
              <w:spacing w:before="120" w:after="120"/>
              <w:rPr>
                <w:rFonts w:ascii="Times New Roman" w:hAnsi="Times New Roman"/>
                <w:sz w:val="18"/>
                <w:szCs w:val="18"/>
              </w:rPr>
            </w:pPr>
          </w:p>
        </w:tc>
        <w:tc>
          <w:tcPr>
            <w:tcW w:w="1349" w:type="dxa"/>
          </w:tcPr>
          <w:p w:rsidR="002F1FA1" w:rsidRPr="00363E60" w:rsidRDefault="002F1FA1" w:rsidP="002F1FA1">
            <w:pPr>
              <w:spacing w:before="120" w:after="120"/>
              <w:rPr>
                <w:rFonts w:ascii="Times New Roman" w:hAnsi="Times New Roman"/>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Annually</w:t>
            </w:r>
          </w:p>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2</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Annually</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24"/>
        </w:trPr>
        <w:tc>
          <w:tcPr>
            <w:tcW w:w="1617" w:type="dxa"/>
            <w:vMerge/>
            <w:shd w:val="clear" w:color="auto" w:fill="auto"/>
          </w:tcPr>
          <w:p w:rsidR="002F1FA1" w:rsidRPr="00363E60" w:rsidRDefault="002F1FA1" w:rsidP="002F1FA1">
            <w:pPr>
              <w:spacing w:before="120" w:after="120"/>
              <w:rPr>
                <w:rFonts w:ascii="Times New Roman" w:hAnsi="Times New Roman"/>
                <w:b/>
                <w:sz w:val="18"/>
                <w:szCs w:val="18"/>
              </w:rPr>
            </w:pPr>
          </w:p>
        </w:tc>
        <w:tc>
          <w:tcPr>
            <w:tcW w:w="143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Indicator 3</w:t>
            </w:r>
          </w:p>
        </w:tc>
        <w:tc>
          <w:tcPr>
            <w:tcW w:w="1349" w:type="dxa"/>
          </w:tcPr>
          <w:p w:rsidR="002F1FA1" w:rsidRPr="00363E60" w:rsidRDefault="002F1FA1" w:rsidP="002F1FA1">
            <w:pPr>
              <w:spacing w:before="120" w:after="120"/>
              <w:rPr>
                <w:rFonts w:ascii="Times New Roman" w:hAnsi="Times New Roman"/>
                <w:i/>
                <w:sz w:val="18"/>
                <w:szCs w:val="18"/>
              </w:rPr>
            </w:pPr>
          </w:p>
        </w:tc>
        <w:tc>
          <w:tcPr>
            <w:tcW w:w="1889" w:type="dxa"/>
            <w:shd w:val="clear" w:color="auto" w:fill="auto"/>
          </w:tcPr>
          <w:p w:rsidR="002F1FA1" w:rsidRPr="00363E60" w:rsidRDefault="002F1FA1" w:rsidP="002F1FA1">
            <w:pPr>
              <w:spacing w:before="120" w:after="120"/>
              <w:rPr>
                <w:rFonts w:ascii="Times New Roman" w:hAnsi="Times New Roman"/>
                <w:i/>
                <w:sz w:val="18"/>
                <w:szCs w:val="18"/>
              </w:rPr>
            </w:pPr>
          </w:p>
        </w:tc>
        <w:tc>
          <w:tcPr>
            <w:tcW w:w="2779" w:type="dxa"/>
            <w:shd w:val="clear" w:color="auto" w:fill="auto"/>
          </w:tcPr>
          <w:p w:rsidR="002F1FA1" w:rsidRPr="00363E60" w:rsidRDefault="002F1FA1" w:rsidP="002F1FA1">
            <w:pPr>
              <w:spacing w:before="120" w:after="120"/>
              <w:rPr>
                <w:rFonts w:ascii="Times New Roman" w:hAnsi="Times New Roman"/>
              </w:rPr>
            </w:pPr>
            <w:r w:rsidRPr="00363E60">
              <w:rPr>
                <w:rFonts w:ascii="Times New Roman" w:hAnsi="Times New Roman"/>
                <w:sz w:val="18"/>
                <w:szCs w:val="18"/>
              </w:rPr>
              <w:t>Reported in DO tab of the GEF PIR</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i/>
                <w:sz w:val="18"/>
                <w:szCs w:val="18"/>
              </w:rPr>
            </w:pP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1463"/>
        </w:trPr>
        <w:tc>
          <w:tcPr>
            <w:tcW w:w="161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Mid-term GEF Tracking Tool (if FSP project only)</w:t>
            </w: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349" w:type="dxa"/>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Standard GEF Tracking Tool available at </w:t>
            </w:r>
            <w:hyperlink r:id="rId38" w:history="1">
              <w:r w:rsidRPr="00363E60">
                <w:rPr>
                  <w:rStyle w:val="Hyperlink"/>
                  <w:rFonts w:ascii="Times New Roman" w:hAnsi="Times New Roman"/>
                  <w:sz w:val="18"/>
                  <w:szCs w:val="18"/>
                </w:rPr>
                <w:t>www.thegef.org</w:t>
              </w:r>
            </w:hyperlink>
            <w:r w:rsidRPr="00363E60">
              <w:rPr>
                <w:rFonts w:ascii="Times New Roman" w:hAnsi="Times New Roman"/>
                <w:sz w:val="18"/>
                <w:szCs w:val="18"/>
              </w:rPr>
              <w:t xml:space="preserve"> Baseline GEF Tracking Tool included in Annex.</w:t>
            </w: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After 2</w:t>
            </w:r>
            <w:r w:rsidRPr="00363E60">
              <w:rPr>
                <w:rFonts w:ascii="Times New Roman" w:hAnsi="Times New Roman"/>
                <w:sz w:val="18"/>
                <w:szCs w:val="18"/>
                <w:vertAlign w:val="superscript"/>
              </w:rPr>
              <w:t>nd</w:t>
            </w:r>
            <w:r w:rsidRPr="00363E60">
              <w:rPr>
                <w:rFonts w:ascii="Times New Roman" w:hAnsi="Times New Roman"/>
                <w:sz w:val="18"/>
                <w:szCs w:val="18"/>
              </w:rPr>
              <w:t xml:space="preserve"> PIR submitted to GEF</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Completed GEF Tracking Tool</w:t>
            </w:r>
          </w:p>
        </w:tc>
        <w:tc>
          <w:tcPr>
            <w:tcW w:w="2539" w:type="dxa"/>
            <w:shd w:val="clear" w:color="auto" w:fill="auto"/>
          </w:tcPr>
          <w:p w:rsidR="002F1FA1" w:rsidRPr="00363E60" w:rsidRDefault="002F1FA1" w:rsidP="002F1FA1">
            <w:pPr>
              <w:spacing w:before="120" w:after="120"/>
              <w:rPr>
                <w:rFonts w:ascii="Times New Roman" w:hAnsi="Times New Roman"/>
                <w:sz w:val="18"/>
                <w:szCs w:val="18"/>
              </w:rPr>
            </w:pPr>
          </w:p>
        </w:tc>
      </w:tr>
      <w:tr w:rsidR="002F1FA1" w:rsidRPr="00363E60" w:rsidTr="00970191">
        <w:trPr>
          <w:trHeight w:val="424"/>
        </w:trPr>
        <w:tc>
          <w:tcPr>
            <w:tcW w:w="1617" w:type="dxa"/>
            <w:shd w:val="clear" w:color="auto" w:fill="auto"/>
          </w:tcPr>
          <w:p w:rsidR="002F1FA1" w:rsidRPr="00363E60" w:rsidRDefault="002F1FA1" w:rsidP="002F1FA1">
            <w:pPr>
              <w:spacing w:before="120" w:after="120"/>
              <w:rPr>
                <w:rFonts w:ascii="Times New Roman" w:hAnsi="Times New Roman"/>
                <w:b/>
                <w:sz w:val="18"/>
                <w:szCs w:val="18"/>
              </w:rPr>
            </w:pPr>
            <w:r w:rsidRPr="00363E60">
              <w:rPr>
                <w:rFonts w:ascii="Times New Roman" w:hAnsi="Times New Roman"/>
                <w:b/>
                <w:sz w:val="18"/>
                <w:szCs w:val="18"/>
              </w:rPr>
              <w:t>Terminal GEF Tracking Tool</w:t>
            </w: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349" w:type="dxa"/>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 xml:space="preserve">Standard GEF Tracking Tool available at </w:t>
            </w:r>
            <w:hyperlink r:id="rId39" w:history="1">
              <w:r w:rsidRPr="00363E60">
                <w:rPr>
                  <w:rStyle w:val="Hyperlink"/>
                  <w:rFonts w:ascii="Times New Roman" w:hAnsi="Times New Roman"/>
                  <w:sz w:val="18"/>
                  <w:szCs w:val="18"/>
                </w:rPr>
                <w:t>www.thegef.org</w:t>
              </w:r>
            </w:hyperlink>
            <w:r w:rsidRPr="00363E60">
              <w:rPr>
                <w:rFonts w:ascii="Times New Roman" w:hAnsi="Times New Roman"/>
                <w:sz w:val="18"/>
                <w:szCs w:val="18"/>
              </w:rPr>
              <w:t xml:space="preserve"> Baseline GEF Tracking Tool included in Annex.</w:t>
            </w: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After final PIR submitted to GEF</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Completed GEF Tracking Tool</w:t>
            </w:r>
          </w:p>
        </w:tc>
        <w:tc>
          <w:tcPr>
            <w:tcW w:w="2539" w:type="dxa"/>
            <w:shd w:val="clear" w:color="auto" w:fill="auto"/>
          </w:tcPr>
          <w:p w:rsidR="002F1FA1" w:rsidRPr="00363E60" w:rsidRDefault="002F1FA1" w:rsidP="002F1FA1">
            <w:pPr>
              <w:spacing w:before="120" w:after="120"/>
              <w:rPr>
                <w:rFonts w:ascii="Times New Roman" w:hAnsi="Times New Roman"/>
                <w:sz w:val="18"/>
                <w:szCs w:val="18"/>
              </w:rPr>
            </w:pPr>
          </w:p>
        </w:tc>
      </w:tr>
      <w:tr w:rsidR="002F1FA1" w:rsidRPr="00363E60" w:rsidTr="00970191">
        <w:trPr>
          <w:trHeight w:val="424"/>
        </w:trPr>
        <w:tc>
          <w:tcPr>
            <w:tcW w:w="1617" w:type="dxa"/>
            <w:shd w:val="clear" w:color="auto" w:fill="auto"/>
          </w:tcPr>
          <w:p w:rsidR="002F1FA1" w:rsidRPr="00363E60" w:rsidRDefault="002F1FA1" w:rsidP="002F1FA1">
            <w:pPr>
              <w:spacing w:before="120" w:after="120"/>
              <w:rPr>
                <w:rFonts w:ascii="Times New Roman" w:hAnsi="Times New Roman"/>
                <w:b/>
                <w:i/>
                <w:sz w:val="18"/>
                <w:szCs w:val="18"/>
              </w:rPr>
            </w:pPr>
            <w:r w:rsidRPr="00363E60">
              <w:rPr>
                <w:rFonts w:ascii="Times New Roman" w:hAnsi="Times New Roman"/>
                <w:b/>
                <w:i/>
                <w:sz w:val="18"/>
                <w:szCs w:val="18"/>
              </w:rPr>
              <w:t>Mid-term Review (if FSP project only)</w:t>
            </w: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349" w:type="dxa"/>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To be outlined in MTR inception report</w:t>
            </w: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Submitted to GEF same year as 3</w:t>
            </w:r>
            <w:r w:rsidRPr="00363E60">
              <w:rPr>
                <w:rFonts w:ascii="Times New Roman" w:hAnsi="Times New Roman"/>
                <w:sz w:val="18"/>
                <w:szCs w:val="18"/>
                <w:vertAlign w:val="superscript"/>
              </w:rPr>
              <w:t>rd</w:t>
            </w:r>
            <w:r w:rsidRPr="00363E60">
              <w:rPr>
                <w:rFonts w:ascii="Times New Roman" w:hAnsi="Times New Roman"/>
                <w:sz w:val="18"/>
                <w:szCs w:val="18"/>
              </w:rPr>
              <w:t xml:space="preserve"> PIR</w:t>
            </w:r>
          </w:p>
        </w:tc>
        <w:tc>
          <w:tcPr>
            <w:tcW w:w="1260" w:type="dxa"/>
            <w:shd w:val="clear" w:color="auto" w:fill="auto"/>
          </w:tcPr>
          <w:p w:rsidR="002F1FA1" w:rsidRPr="00363E60" w:rsidRDefault="002F1FA1" w:rsidP="002F1FA1">
            <w:pPr>
              <w:spacing w:before="120" w:after="120"/>
              <w:rPr>
                <w:rFonts w:ascii="Times New Roman" w:hAnsi="Times New Roman"/>
                <w:i/>
                <w:sz w:val="18"/>
                <w:szCs w:val="18"/>
              </w:rPr>
            </w:pPr>
            <w:r w:rsidRPr="00363E60">
              <w:rPr>
                <w:rFonts w:ascii="Times New Roman" w:hAnsi="Times New Roman"/>
                <w:i/>
                <w:sz w:val="18"/>
                <w:szCs w:val="18"/>
              </w:rPr>
              <w:t>Independent evaluator</w:t>
            </w: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Completed MTR</w:t>
            </w: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tr w:rsidR="002F1FA1" w:rsidRPr="00363E60" w:rsidTr="00970191">
        <w:trPr>
          <w:trHeight w:val="424"/>
        </w:trPr>
        <w:tc>
          <w:tcPr>
            <w:tcW w:w="1617" w:type="dxa"/>
            <w:shd w:val="clear" w:color="auto" w:fill="auto"/>
          </w:tcPr>
          <w:p w:rsidR="002F1FA1" w:rsidRPr="00363E60" w:rsidRDefault="002F1FA1" w:rsidP="002F1FA1">
            <w:pPr>
              <w:spacing w:before="120" w:after="120"/>
              <w:rPr>
                <w:rFonts w:ascii="Times New Roman" w:hAnsi="Times New Roman"/>
                <w:b/>
                <w:sz w:val="18"/>
                <w:szCs w:val="18"/>
              </w:rPr>
            </w:pPr>
            <w:r w:rsidRPr="00363E60">
              <w:rPr>
                <w:rFonts w:ascii="Times New Roman" w:hAnsi="Times New Roman"/>
                <w:b/>
                <w:sz w:val="18"/>
                <w:szCs w:val="18"/>
              </w:rPr>
              <w:t>Environmental and Social risks and management plans, as relevant.</w:t>
            </w:r>
          </w:p>
        </w:tc>
        <w:tc>
          <w:tcPr>
            <w:tcW w:w="1437"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349" w:type="dxa"/>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N/A</w:t>
            </w:r>
          </w:p>
        </w:tc>
        <w:tc>
          <w:tcPr>
            <w:tcW w:w="188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Updated SESP and management plans</w:t>
            </w:r>
          </w:p>
        </w:tc>
        <w:tc>
          <w:tcPr>
            <w:tcW w:w="2779"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Annually</w:t>
            </w:r>
          </w:p>
        </w:tc>
        <w:tc>
          <w:tcPr>
            <w:tcW w:w="1260"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Project Manager</w:t>
            </w:r>
          </w:p>
          <w:p w:rsidR="002F1FA1" w:rsidRPr="00363E60" w:rsidRDefault="002F1FA1" w:rsidP="002F1FA1">
            <w:pPr>
              <w:spacing w:before="120" w:after="120"/>
              <w:rPr>
                <w:rFonts w:ascii="Times New Roman" w:hAnsi="Times New Roman"/>
                <w:i/>
                <w:sz w:val="18"/>
                <w:szCs w:val="18"/>
              </w:rPr>
            </w:pPr>
            <w:r w:rsidRPr="00363E60">
              <w:rPr>
                <w:rFonts w:ascii="Times New Roman" w:hAnsi="Times New Roman"/>
                <w:sz w:val="18"/>
                <w:szCs w:val="18"/>
              </w:rPr>
              <w:t>UNDP CO</w:t>
            </w:r>
          </w:p>
        </w:tc>
        <w:tc>
          <w:tcPr>
            <w:tcW w:w="1975" w:type="dxa"/>
            <w:shd w:val="clear" w:color="auto" w:fill="auto"/>
          </w:tcPr>
          <w:p w:rsidR="002F1FA1" w:rsidRPr="00363E60" w:rsidRDefault="002F1FA1" w:rsidP="002F1FA1">
            <w:pPr>
              <w:spacing w:before="120" w:after="120"/>
              <w:rPr>
                <w:rFonts w:ascii="Times New Roman" w:hAnsi="Times New Roman"/>
                <w:sz w:val="18"/>
                <w:szCs w:val="18"/>
              </w:rPr>
            </w:pPr>
            <w:r w:rsidRPr="00363E60">
              <w:rPr>
                <w:rFonts w:ascii="Times New Roman" w:hAnsi="Times New Roman"/>
                <w:sz w:val="18"/>
                <w:szCs w:val="18"/>
              </w:rPr>
              <w:t>Updated SESP</w:t>
            </w:r>
          </w:p>
        </w:tc>
        <w:tc>
          <w:tcPr>
            <w:tcW w:w="2539" w:type="dxa"/>
            <w:shd w:val="clear" w:color="auto" w:fill="auto"/>
          </w:tcPr>
          <w:p w:rsidR="002F1FA1" w:rsidRPr="00363E60" w:rsidRDefault="002F1FA1" w:rsidP="002F1FA1">
            <w:pPr>
              <w:spacing w:before="120" w:after="120"/>
              <w:rPr>
                <w:rFonts w:ascii="Times New Roman" w:hAnsi="Times New Roman"/>
                <w:i/>
                <w:sz w:val="18"/>
                <w:szCs w:val="18"/>
              </w:rPr>
            </w:pPr>
          </w:p>
        </w:tc>
      </w:tr>
      <w:bookmarkEnd w:id="12"/>
      <w:bookmarkEnd w:id="13"/>
    </w:tbl>
    <w:p w:rsidR="00970191" w:rsidRDefault="00970191" w:rsidP="004A52F3">
      <w:pPr>
        <w:spacing w:before="120" w:after="120"/>
        <w:rPr>
          <w:rFonts w:ascii="Times New Roman" w:hAnsi="Times New Roman"/>
          <w:b/>
          <w:szCs w:val="20"/>
        </w:rPr>
      </w:pPr>
    </w:p>
    <w:p w:rsidR="00970191" w:rsidRDefault="00970191">
      <w:pPr>
        <w:spacing w:after="0"/>
        <w:jc w:val="left"/>
        <w:rPr>
          <w:rFonts w:ascii="Times New Roman" w:hAnsi="Times New Roman"/>
          <w:b/>
          <w:szCs w:val="20"/>
        </w:rPr>
      </w:pPr>
      <w:r>
        <w:rPr>
          <w:rFonts w:ascii="Times New Roman" w:hAnsi="Times New Roman"/>
          <w:b/>
          <w:szCs w:val="20"/>
        </w:rPr>
        <w:br w:type="page"/>
      </w:r>
    </w:p>
    <w:p w:rsidR="00970191" w:rsidRDefault="00970191" w:rsidP="004A52F3">
      <w:pPr>
        <w:spacing w:before="120" w:after="120"/>
        <w:rPr>
          <w:rFonts w:ascii="Times New Roman" w:hAnsi="Times New Roman"/>
          <w:b/>
          <w:szCs w:val="20"/>
        </w:rPr>
      </w:pPr>
    </w:p>
    <w:p w:rsidR="00970191" w:rsidRPr="00373D72" w:rsidRDefault="00970191" w:rsidP="00970191">
      <w:pPr>
        <w:spacing w:before="120" w:after="120"/>
        <w:rPr>
          <w:rFonts w:ascii="Times New Roman" w:hAnsi="Times New Roman"/>
          <w:b/>
        </w:rPr>
      </w:pPr>
      <w:r w:rsidRPr="00373D72">
        <w:rPr>
          <w:rFonts w:ascii="Times New Roman" w:hAnsi="Times New Roman"/>
          <w:b/>
        </w:rPr>
        <w:t>B. EVALUATION PLAN</w:t>
      </w:r>
    </w:p>
    <w:p w:rsidR="00970191" w:rsidRPr="00363E60" w:rsidRDefault="00970191" w:rsidP="00970191">
      <w:pPr>
        <w:spacing w:before="120" w:after="120"/>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182"/>
        <w:gridCol w:w="1890"/>
        <w:gridCol w:w="2869"/>
        <w:gridCol w:w="2128"/>
        <w:gridCol w:w="1722"/>
        <w:gridCol w:w="1983"/>
      </w:tblGrid>
      <w:tr w:rsidR="00970191" w:rsidRPr="00363E60" w:rsidTr="00CE214C">
        <w:trPr>
          <w:trHeight w:val="980"/>
        </w:trPr>
        <w:tc>
          <w:tcPr>
            <w:tcW w:w="1621" w:type="dxa"/>
            <w:shd w:val="clear" w:color="auto" w:fill="D9D9D9"/>
          </w:tcPr>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Evaluation Title</w:t>
            </w:r>
          </w:p>
        </w:tc>
        <w:tc>
          <w:tcPr>
            <w:tcW w:w="2182" w:type="dxa"/>
            <w:shd w:val="clear" w:color="auto" w:fill="D9D9D9"/>
          </w:tcPr>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Planned start date</w:t>
            </w:r>
          </w:p>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Month/year</w:t>
            </w:r>
          </w:p>
        </w:tc>
        <w:tc>
          <w:tcPr>
            <w:tcW w:w="1890" w:type="dxa"/>
            <w:shd w:val="clear" w:color="auto" w:fill="D9D9D9"/>
          </w:tcPr>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Planned end date</w:t>
            </w:r>
          </w:p>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Month/year</w:t>
            </w:r>
          </w:p>
        </w:tc>
        <w:tc>
          <w:tcPr>
            <w:tcW w:w="2869" w:type="dxa"/>
            <w:shd w:val="clear" w:color="auto" w:fill="D9D9D9"/>
          </w:tcPr>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Included in the Country Office Evaluation Plan</w:t>
            </w:r>
          </w:p>
        </w:tc>
        <w:tc>
          <w:tcPr>
            <w:tcW w:w="2128" w:type="dxa"/>
            <w:shd w:val="clear" w:color="auto" w:fill="D9D9D9"/>
          </w:tcPr>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Budget for consultants</w:t>
            </w:r>
          </w:p>
          <w:p w:rsidR="00970191" w:rsidRPr="00363E60" w:rsidRDefault="00970191" w:rsidP="00CE214C">
            <w:pPr>
              <w:spacing w:before="120" w:after="120"/>
              <w:rPr>
                <w:rFonts w:ascii="Times New Roman" w:hAnsi="Times New Roman"/>
                <w:b/>
                <w:szCs w:val="20"/>
              </w:rPr>
            </w:pPr>
          </w:p>
        </w:tc>
        <w:tc>
          <w:tcPr>
            <w:tcW w:w="1722" w:type="dxa"/>
            <w:shd w:val="clear" w:color="auto" w:fill="D9D9D9"/>
          </w:tcPr>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Other budget (i.e. travel, site visits etc…)</w:t>
            </w:r>
          </w:p>
        </w:tc>
        <w:tc>
          <w:tcPr>
            <w:tcW w:w="1983" w:type="dxa"/>
            <w:shd w:val="clear" w:color="auto" w:fill="D9D9D9"/>
          </w:tcPr>
          <w:p w:rsidR="00970191" w:rsidRPr="00363E60" w:rsidRDefault="00970191" w:rsidP="00CE214C">
            <w:pPr>
              <w:spacing w:before="120" w:after="120"/>
              <w:rPr>
                <w:rFonts w:ascii="Times New Roman" w:hAnsi="Times New Roman"/>
                <w:b/>
                <w:szCs w:val="20"/>
              </w:rPr>
            </w:pPr>
            <w:r w:rsidRPr="00363E60">
              <w:rPr>
                <w:rFonts w:ascii="Times New Roman" w:hAnsi="Times New Roman"/>
                <w:b/>
                <w:szCs w:val="20"/>
              </w:rPr>
              <w:t xml:space="preserve">Budget for translation </w:t>
            </w:r>
          </w:p>
        </w:tc>
      </w:tr>
      <w:tr w:rsidR="00970191" w:rsidRPr="00363E60" w:rsidTr="00CE214C">
        <w:trPr>
          <w:trHeight w:val="424"/>
        </w:trPr>
        <w:tc>
          <w:tcPr>
            <w:tcW w:w="1621" w:type="dxa"/>
            <w:shd w:val="clear" w:color="auto" w:fill="auto"/>
          </w:tcPr>
          <w:p w:rsidR="00970191" w:rsidRPr="00363E60" w:rsidRDefault="00970191" w:rsidP="00CE214C">
            <w:pPr>
              <w:spacing w:before="120" w:after="120"/>
              <w:rPr>
                <w:rFonts w:ascii="Times New Roman" w:hAnsi="Times New Roman"/>
                <w:b/>
                <w:sz w:val="18"/>
                <w:szCs w:val="18"/>
              </w:rPr>
            </w:pPr>
            <w:r w:rsidRPr="00363E60">
              <w:rPr>
                <w:rFonts w:ascii="Times New Roman" w:hAnsi="Times New Roman"/>
                <w:b/>
                <w:sz w:val="18"/>
                <w:szCs w:val="18"/>
              </w:rPr>
              <w:t>Mid-term review</w:t>
            </w:r>
          </w:p>
        </w:tc>
        <w:tc>
          <w:tcPr>
            <w:tcW w:w="2182" w:type="dxa"/>
            <w:shd w:val="clear" w:color="auto" w:fill="auto"/>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3</w:t>
            </w:r>
            <w:r w:rsidRPr="00363E60">
              <w:rPr>
                <w:rFonts w:ascii="Times New Roman" w:hAnsi="Times New Roman"/>
                <w:sz w:val="18"/>
                <w:szCs w:val="18"/>
                <w:vertAlign w:val="superscript"/>
              </w:rPr>
              <w:t>rd</w:t>
            </w:r>
            <w:r w:rsidRPr="00363E60">
              <w:rPr>
                <w:rFonts w:ascii="Times New Roman" w:hAnsi="Times New Roman"/>
                <w:sz w:val="18"/>
                <w:szCs w:val="18"/>
              </w:rPr>
              <w:t xml:space="preserve"> year</w:t>
            </w:r>
          </w:p>
        </w:tc>
        <w:tc>
          <w:tcPr>
            <w:tcW w:w="1890" w:type="dxa"/>
          </w:tcPr>
          <w:p w:rsidR="00970191" w:rsidRPr="00363E60" w:rsidRDefault="00970191" w:rsidP="00CE214C">
            <w:pPr>
              <w:spacing w:before="120" w:after="120"/>
              <w:rPr>
                <w:rFonts w:ascii="Times New Roman" w:hAnsi="Times New Roman"/>
                <w:sz w:val="18"/>
                <w:szCs w:val="18"/>
              </w:rPr>
            </w:pPr>
          </w:p>
        </w:tc>
        <w:tc>
          <w:tcPr>
            <w:tcW w:w="2869" w:type="dxa"/>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Yes</w:t>
            </w:r>
          </w:p>
        </w:tc>
        <w:tc>
          <w:tcPr>
            <w:tcW w:w="2128" w:type="dxa"/>
            <w:shd w:val="clear" w:color="auto" w:fill="auto"/>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USD 30,000</w:t>
            </w:r>
          </w:p>
        </w:tc>
        <w:tc>
          <w:tcPr>
            <w:tcW w:w="1722" w:type="dxa"/>
          </w:tcPr>
          <w:p w:rsidR="00970191" w:rsidRPr="00363E60" w:rsidRDefault="00970191" w:rsidP="00CE214C">
            <w:pPr>
              <w:spacing w:before="120" w:after="120"/>
              <w:rPr>
                <w:rFonts w:ascii="Times New Roman" w:hAnsi="Times New Roman"/>
                <w:sz w:val="18"/>
                <w:szCs w:val="18"/>
              </w:rPr>
            </w:pPr>
          </w:p>
        </w:tc>
        <w:tc>
          <w:tcPr>
            <w:tcW w:w="1983" w:type="dxa"/>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N-A</w:t>
            </w:r>
          </w:p>
        </w:tc>
      </w:tr>
      <w:tr w:rsidR="00970191" w:rsidRPr="00363E60" w:rsidTr="00CE214C">
        <w:trPr>
          <w:trHeight w:val="424"/>
        </w:trPr>
        <w:tc>
          <w:tcPr>
            <w:tcW w:w="1621" w:type="dxa"/>
            <w:shd w:val="clear" w:color="auto" w:fill="auto"/>
          </w:tcPr>
          <w:p w:rsidR="00970191" w:rsidRPr="00363E60" w:rsidRDefault="00970191" w:rsidP="00CE214C">
            <w:pPr>
              <w:spacing w:before="120" w:after="120"/>
              <w:rPr>
                <w:rFonts w:ascii="Times New Roman" w:hAnsi="Times New Roman"/>
                <w:b/>
                <w:sz w:val="18"/>
                <w:szCs w:val="18"/>
              </w:rPr>
            </w:pPr>
            <w:r w:rsidRPr="00363E60">
              <w:rPr>
                <w:rFonts w:ascii="Times New Roman" w:hAnsi="Times New Roman"/>
                <w:b/>
                <w:sz w:val="18"/>
                <w:szCs w:val="18"/>
              </w:rPr>
              <w:t>Terminal Evaluation</w:t>
            </w:r>
          </w:p>
        </w:tc>
        <w:tc>
          <w:tcPr>
            <w:tcW w:w="2182" w:type="dxa"/>
            <w:shd w:val="clear" w:color="auto" w:fill="auto"/>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5</w:t>
            </w:r>
            <w:r w:rsidRPr="00363E60">
              <w:rPr>
                <w:rFonts w:ascii="Times New Roman" w:hAnsi="Times New Roman"/>
                <w:sz w:val="18"/>
                <w:szCs w:val="18"/>
                <w:vertAlign w:val="superscript"/>
              </w:rPr>
              <w:t>th</w:t>
            </w:r>
            <w:r w:rsidRPr="00363E60">
              <w:rPr>
                <w:rFonts w:ascii="Times New Roman" w:hAnsi="Times New Roman"/>
                <w:sz w:val="18"/>
                <w:szCs w:val="18"/>
              </w:rPr>
              <w:t xml:space="preserve"> year</w:t>
            </w:r>
          </w:p>
        </w:tc>
        <w:tc>
          <w:tcPr>
            <w:tcW w:w="1890" w:type="dxa"/>
          </w:tcPr>
          <w:p w:rsidR="00970191" w:rsidRPr="00363E60" w:rsidRDefault="00970191" w:rsidP="00CE214C">
            <w:pPr>
              <w:spacing w:before="120" w:after="120"/>
              <w:rPr>
                <w:rFonts w:ascii="Times New Roman" w:hAnsi="Times New Roman"/>
                <w:sz w:val="18"/>
                <w:szCs w:val="18"/>
              </w:rPr>
            </w:pPr>
          </w:p>
        </w:tc>
        <w:tc>
          <w:tcPr>
            <w:tcW w:w="2869" w:type="dxa"/>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Yes</w:t>
            </w:r>
          </w:p>
        </w:tc>
        <w:tc>
          <w:tcPr>
            <w:tcW w:w="2128" w:type="dxa"/>
            <w:shd w:val="clear" w:color="auto" w:fill="auto"/>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USD 30,000</w:t>
            </w:r>
          </w:p>
        </w:tc>
        <w:tc>
          <w:tcPr>
            <w:tcW w:w="1722" w:type="dxa"/>
          </w:tcPr>
          <w:p w:rsidR="00970191" w:rsidRPr="00363E60" w:rsidRDefault="00970191" w:rsidP="00CE214C">
            <w:pPr>
              <w:spacing w:before="120" w:after="120"/>
              <w:rPr>
                <w:rFonts w:ascii="Times New Roman" w:hAnsi="Times New Roman"/>
                <w:sz w:val="18"/>
                <w:szCs w:val="18"/>
              </w:rPr>
            </w:pPr>
          </w:p>
        </w:tc>
        <w:tc>
          <w:tcPr>
            <w:tcW w:w="1983" w:type="dxa"/>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N-A</w:t>
            </w:r>
          </w:p>
        </w:tc>
      </w:tr>
      <w:tr w:rsidR="00970191" w:rsidRPr="00363E60" w:rsidTr="00CE214C">
        <w:trPr>
          <w:trHeight w:val="424"/>
        </w:trPr>
        <w:tc>
          <w:tcPr>
            <w:tcW w:w="8562" w:type="dxa"/>
            <w:gridSpan w:val="4"/>
            <w:shd w:val="clear" w:color="auto" w:fill="auto"/>
          </w:tcPr>
          <w:p w:rsidR="00970191" w:rsidRPr="00363E60" w:rsidRDefault="00970191" w:rsidP="00CE214C">
            <w:pPr>
              <w:spacing w:before="120" w:after="120"/>
              <w:rPr>
                <w:rFonts w:ascii="Times New Roman" w:hAnsi="Times New Roman"/>
                <w:b/>
                <w:sz w:val="18"/>
                <w:szCs w:val="18"/>
              </w:rPr>
            </w:pPr>
            <w:r w:rsidRPr="00363E60">
              <w:rPr>
                <w:rFonts w:ascii="Times New Roman" w:hAnsi="Times New Roman"/>
                <w:b/>
                <w:sz w:val="18"/>
                <w:szCs w:val="18"/>
              </w:rPr>
              <w:t>Total evaluation budget</w:t>
            </w:r>
          </w:p>
        </w:tc>
        <w:tc>
          <w:tcPr>
            <w:tcW w:w="5833" w:type="dxa"/>
            <w:gridSpan w:val="3"/>
            <w:shd w:val="clear" w:color="auto" w:fill="auto"/>
          </w:tcPr>
          <w:p w:rsidR="00970191" w:rsidRPr="00363E60" w:rsidRDefault="00970191" w:rsidP="00CE214C">
            <w:pPr>
              <w:spacing w:before="120" w:after="120"/>
              <w:rPr>
                <w:rFonts w:ascii="Times New Roman" w:hAnsi="Times New Roman"/>
                <w:sz w:val="18"/>
                <w:szCs w:val="18"/>
              </w:rPr>
            </w:pPr>
            <w:r w:rsidRPr="00363E60">
              <w:rPr>
                <w:rFonts w:ascii="Times New Roman" w:hAnsi="Times New Roman"/>
                <w:sz w:val="18"/>
                <w:szCs w:val="18"/>
              </w:rPr>
              <w:t>USD 60,000</w:t>
            </w:r>
          </w:p>
        </w:tc>
      </w:tr>
    </w:tbl>
    <w:p w:rsidR="00970191" w:rsidRPr="00363E60" w:rsidRDefault="00970191" w:rsidP="004A52F3">
      <w:pPr>
        <w:spacing w:before="120" w:after="120"/>
        <w:rPr>
          <w:rFonts w:ascii="Times New Roman" w:hAnsi="Times New Roman"/>
          <w:b/>
          <w:szCs w:val="20"/>
        </w:rPr>
      </w:pPr>
    </w:p>
    <w:sectPr w:rsidR="00970191" w:rsidRPr="00363E60" w:rsidSect="00EE2FAA">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59" w:rsidRDefault="00D81D59">
      <w:r>
        <w:separator/>
      </w:r>
    </w:p>
  </w:endnote>
  <w:endnote w:type="continuationSeparator" w:id="0">
    <w:p w:rsidR="00D81D59" w:rsidRDefault="00D8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charset w:val="00"/>
    <w:family w:val="auto"/>
    <w:pitch w:val="variable"/>
    <w:sig w:usb0="00000007" w:usb1="00000001"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pPr>
      <w:pStyle w:val="Footer"/>
    </w:pPr>
  </w:p>
  <w:p w:rsidR="00B377F2" w:rsidRDefault="00B377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rsidP="0003763F">
    <w:pPr>
      <w:pStyle w:val="Footer"/>
      <w:pBdr>
        <w:top w:val="single" w:sz="4" w:space="1" w:color="D9D9D9"/>
      </w:pBdr>
      <w:jc w:val="right"/>
    </w:pPr>
    <w:r>
      <w:fldChar w:fldCharType="begin"/>
    </w:r>
    <w:r>
      <w:instrText xml:space="preserve"> PAGE   \* MERGEFORMAT </w:instrText>
    </w:r>
    <w:r>
      <w:fldChar w:fldCharType="separate"/>
    </w:r>
    <w:r w:rsidR="00AC6581">
      <w:rPr>
        <w:noProof/>
      </w:rPr>
      <w:t>18</w:t>
    </w:r>
    <w:r>
      <w:rPr>
        <w:noProof/>
      </w:rPr>
      <w:fldChar w:fldCharType="end"/>
    </w:r>
    <w:r>
      <w:t xml:space="preserve"> | </w:t>
    </w:r>
    <w:r w:rsidRPr="0003763F">
      <w:rPr>
        <w:color w:val="7F7F7F"/>
        <w:spacing w:val="60"/>
      </w:rPr>
      <w:t>Page</w:t>
    </w:r>
  </w:p>
  <w:p w:rsidR="00B377F2" w:rsidRDefault="00B377F2">
    <w:pPr>
      <w:pStyle w:val="Footer"/>
    </w:pPr>
  </w:p>
  <w:p w:rsidR="00B377F2" w:rsidRDefault="00B377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rsidP="00DD472A">
    <w:pPr>
      <w:pStyle w:val="Footer"/>
      <w:pBdr>
        <w:top w:val="single" w:sz="4" w:space="1" w:color="D9D9D9"/>
      </w:pBdr>
      <w:tabs>
        <w:tab w:val="left" w:pos="345"/>
        <w:tab w:val="right" w:pos="9360"/>
      </w:tabs>
      <w:jc w:val="left"/>
    </w:pPr>
    <w:r>
      <w:tab/>
    </w:r>
    <w:r>
      <w:tab/>
    </w:r>
    <w:r>
      <w:tab/>
    </w:r>
    <w:r>
      <w:tab/>
    </w:r>
    <w:r>
      <w:fldChar w:fldCharType="begin"/>
    </w:r>
    <w:r>
      <w:instrText xml:space="preserve"> PAGE   \* MERGEFORMAT </w:instrText>
    </w:r>
    <w:r>
      <w:fldChar w:fldCharType="separate"/>
    </w:r>
    <w:r w:rsidR="00AC6581">
      <w:rPr>
        <w:noProof/>
      </w:rPr>
      <w:t>1</w:t>
    </w:r>
    <w:r>
      <w:rPr>
        <w:noProof/>
      </w:rPr>
      <w:fldChar w:fldCharType="end"/>
    </w:r>
    <w:r>
      <w:t xml:space="preserve"> | </w:t>
    </w:r>
    <w:r w:rsidRPr="00DD472A">
      <w:rPr>
        <w:color w:val="7F7F7F"/>
        <w:spacing w:val="60"/>
      </w:rPr>
      <w:t>Page</w:t>
    </w:r>
  </w:p>
  <w:p w:rsidR="00B377F2" w:rsidRDefault="00B377F2">
    <w:pPr>
      <w:pStyle w:val="Footer"/>
    </w:pPr>
  </w:p>
  <w:p w:rsidR="00B377F2" w:rsidRDefault="00B377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rsidP="00FD3A8F">
    <w:pPr>
      <w:pStyle w:val="Header"/>
    </w:pPr>
  </w:p>
  <w:p w:rsidR="00B377F2" w:rsidRDefault="00B377F2" w:rsidP="0003763F">
    <w:pPr>
      <w:pStyle w:val="Footer"/>
      <w:pBdr>
        <w:top w:val="single" w:sz="4" w:space="1" w:color="D9D9D9"/>
      </w:pBdr>
      <w:jc w:val="right"/>
    </w:pPr>
    <w:r>
      <w:fldChar w:fldCharType="begin"/>
    </w:r>
    <w:r>
      <w:instrText xml:space="preserve"> PAGE   \* MERGEFORMAT </w:instrText>
    </w:r>
    <w:r>
      <w:fldChar w:fldCharType="separate"/>
    </w:r>
    <w:r w:rsidR="00833C93">
      <w:rPr>
        <w:noProof/>
      </w:rPr>
      <w:t>65</w:t>
    </w:r>
    <w:r>
      <w:rPr>
        <w:noProof/>
      </w:rPr>
      <w:fldChar w:fldCharType="end"/>
    </w:r>
    <w:r>
      <w:t xml:space="preserve"> | </w:t>
    </w:r>
    <w:r w:rsidRPr="0003763F">
      <w:rPr>
        <w:color w:val="7F7F7F"/>
        <w:spacing w:val="60"/>
      </w:rPr>
      <w:t>Page</w:t>
    </w:r>
  </w:p>
  <w:p w:rsidR="00B377F2" w:rsidRDefault="00B377F2" w:rsidP="00FD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59" w:rsidRDefault="00D81D59">
      <w:r>
        <w:separator/>
      </w:r>
    </w:p>
  </w:footnote>
  <w:footnote w:type="continuationSeparator" w:id="0">
    <w:p w:rsidR="00D81D59" w:rsidRDefault="00D81D59">
      <w:r>
        <w:continuationSeparator/>
      </w:r>
    </w:p>
  </w:footnote>
  <w:footnote w:id="1">
    <w:p w:rsidR="00B377F2" w:rsidRPr="00DD0553" w:rsidRDefault="00B377F2" w:rsidP="00C1541C">
      <w:pPr>
        <w:pStyle w:val="FootnoteText"/>
        <w:rPr>
          <w:rFonts w:ascii="Calibri" w:hAnsi="Calibri"/>
          <w:sz w:val="17"/>
          <w:szCs w:val="17"/>
        </w:rPr>
      </w:pPr>
      <w:r w:rsidRPr="00DD0553">
        <w:rPr>
          <w:rStyle w:val="FootnoteReference"/>
          <w:rFonts w:ascii="Calibri" w:hAnsi="Calibri"/>
          <w:sz w:val="17"/>
          <w:szCs w:val="17"/>
        </w:rPr>
        <w:footnoteRef/>
      </w:r>
      <w:r w:rsidRPr="00DD0553">
        <w:rPr>
          <w:rFonts w:ascii="Calibri" w:hAnsi="Calibri"/>
          <w:sz w:val="17"/>
          <w:szCs w:val="17"/>
        </w:rPr>
        <w:t xml:space="preserve"> These statistics come from the Food Security and Nutrition Assessment conducted by WFP &amp; UNICEF in 2014, in all the seven district of Karamoja sub-region with a sample of 4,105 households.</w:t>
      </w:r>
    </w:p>
  </w:footnote>
  <w:footnote w:id="2">
    <w:p w:rsidR="00B377F2" w:rsidRPr="00DD0553" w:rsidRDefault="00B377F2" w:rsidP="00C1541C">
      <w:pPr>
        <w:pStyle w:val="FootnoteText"/>
        <w:rPr>
          <w:rFonts w:ascii="Calibri" w:hAnsi="Calibri"/>
          <w:sz w:val="17"/>
          <w:szCs w:val="17"/>
        </w:rPr>
      </w:pPr>
      <w:r w:rsidRPr="00DD0553">
        <w:rPr>
          <w:rStyle w:val="FootnoteReference"/>
          <w:rFonts w:ascii="Calibri" w:hAnsi="Calibri"/>
          <w:sz w:val="17"/>
          <w:szCs w:val="17"/>
        </w:rPr>
        <w:footnoteRef/>
      </w:r>
      <w:r w:rsidRPr="00DD0553">
        <w:rPr>
          <w:rFonts w:ascii="Calibri" w:hAnsi="Calibri"/>
          <w:sz w:val="17"/>
          <w:szCs w:val="17"/>
        </w:rPr>
        <w:t xml:space="preserve"> The Food Insecurity Experience Scale (FIES), developed by the Voices of the Hungry (VoH) project, is an experience-based metric of severity of food insecurity that relies on people’s direct responses. These responses are collected through eight questions regarding people's access to adequate food in the last twelve months plus two questions on the frequency of most severe situations of lack of access to sufficient food. Scale: &lt;4: no food insecurity; ≥4: moderate+severe food insecurity; ≥7 severe food insecurity</w:t>
      </w:r>
    </w:p>
  </w:footnote>
  <w:footnote w:id="3">
    <w:p w:rsidR="00B377F2" w:rsidRPr="00E11C78" w:rsidRDefault="00B377F2" w:rsidP="00C1541C">
      <w:pPr>
        <w:pStyle w:val="FootnoteText"/>
        <w:rPr>
          <w:rFonts w:ascii="Calibri" w:hAnsi="Calibri"/>
          <w:sz w:val="18"/>
          <w:szCs w:val="18"/>
        </w:rPr>
      </w:pPr>
      <w:r w:rsidRPr="00DD0553">
        <w:rPr>
          <w:rStyle w:val="FootnoteReference"/>
          <w:rFonts w:ascii="Calibri" w:hAnsi="Calibri"/>
          <w:sz w:val="17"/>
          <w:szCs w:val="17"/>
        </w:rPr>
        <w:footnoteRef/>
      </w:r>
      <w:r w:rsidRPr="00DD0553">
        <w:rPr>
          <w:rFonts w:ascii="Calibri" w:hAnsi="Calibri"/>
          <w:sz w:val="17"/>
          <w:szCs w:val="17"/>
        </w:rPr>
        <w:t xml:space="preserve"> Sample size: 384 households Kaabong, Kotido, Moroto, Napak and Nakapiripit Districts, 277 male-headed households and 107 female-headed households</w:t>
      </w:r>
    </w:p>
  </w:footnote>
  <w:footnote w:id="4">
    <w:p w:rsidR="00B377F2" w:rsidRPr="00DD0553" w:rsidRDefault="00B377F2">
      <w:pPr>
        <w:pStyle w:val="FootnoteText"/>
        <w:rPr>
          <w:sz w:val="17"/>
          <w:szCs w:val="17"/>
        </w:rPr>
      </w:pPr>
      <w:r w:rsidRPr="00DD0553">
        <w:rPr>
          <w:rStyle w:val="FootnoteReference"/>
          <w:sz w:val="17"/>
          <w:szCs w:val="17"/>
        </w:rPr>
        <w:footnoteRef/>
      </w:r>
      <w:r w:rsidRPr="00DD0553">
        <w:rPr>
          <w:sz w:val="17"/>
          <w:szCs w:val="17"/>
        </w:rPr>
        <w:t xml:space="preserve"> </w:t>
      </w:r>
      <w:r w:rsidRPr="00DD0553">
        <w:rPr>
          <w:rFonts w:ascii="Calibri" w:hAnsi="Calibri"/>
          <w:sz w:val="17"/>
          <w:szCs w:val="17"/>
        </w:rPr>
        <w:t>SHARP uses a holistic approach to resilience, allowing farmers and pastoralists to express their perceptions on adequacy of and importance of different aspects of their livelihood, Each survey question cluster is used to assess the relative resilience of a specific aspect of the farm system.</w:t>
      </w:r>
      <w:r w:rsidRPr="00DD0553">
        <w:rPr>
          <w:rFonts w:cs="Segoe UI"/>
          <w:color w:val="000000"/>
          <w:sz w:val="17"/>
          <w:szCs w:val="17"/>
        </w:rPr>
        <w:t xml:space="preserve">  </w:t>
      </w:r>
    </w:p>
  </w:footnote>
  <w:footnote w:id="5">
    <w:p w:rsidR="00B377F2" w:rsidRPr="00E11C78" w:rsidRDefault="00B377F2" w:rsidP="00C1541C">
      <w:pPr>
        <w:pStyle w:val="FootnoteText"/>
        <w:rPr>
          <w:rFonts w:ascii="Calibri" w:hAnsi="Calibri"/>
          <w:sz w:val="18"/>
          <w:szCs w:val="18"/>
        </w:rPr>
      </w:pPr>
      <w:r w:rsidRPr="00DD0553">
        <w:rPr>
          <w:rStyle w:val="FootnoteReference"/>
          <w:rFonts w:ascii="Calibri" w:hAnsi="Calibri"/>
          <w:sz w:val="17"/>
          <w:szCs w:val="17"/>
        </w:rPr>
        <w:footnoteRef/>
      </w:r>
      <w:r w:rsidRPr="00DD0553">
        <w:rPr>
          <w:rFonts w:ascii="Calibri" w:hAnsi="Calibri"/>
          <w:sz w:val="17"/>
          <w:szCs w:val="17"/>
        </w:rPr>
        <w:t xml:space="preserve"> The average resilience level for each question/indicator, (production; environment; social; and economic) was calculated through the sum of the quantitative assessment of resilience - academic score (10); and the qualitative assessment - self-assessed importance (10) and the self-assessed adequacy of any given farm system component (10), being 30 the maximum resilience score any respondent can reach. The resilience level is considered low when the indicator is rated below 15/30, i.e. at the middle of the scale; while resilience is assessed as high when such an indicator is scored above the threshold. Additionally, the maximum value of importance an individual can provide to an indicator is 10; therefore, a score below or above 5, would signal low or high importance respectively.</w:t>
      </w:r>
    </w:p>
  </w:footnote>
  <w:footnote w:id="6">
    <w:p w:rsidR="00B377F2" w:rsidRPr="00591E61" w:rsidRDefault="00B377F2" w:rsidP="00EC5923">
      <w:pPr>
        <w:pStyle w:val="FootnoteText"/>
        <w:rPr>
          <w:rFonts w:ascii="Calibri" w:hAnsi="Calibri"/>
          <w:sz w:val="18"/>
          <w:szCs w:val="18"/>
        </w:rPr>
      </w:pPr>
      <w:r w:rsidRPr="00591E61">
        <w:rPr>
          <w:rStyle w:val="FootnoteReference"/>
          <w:rFonts w:ascii="Calibri" w:hAnsi="Calibri"/>
          <w:szCs w:val="18"/>
        </w:rPr>
        <w:footnoteRef/>
      </w:r>
      <w:r w:rsidRPr="00591E61">
        <w:rPr>
          <w:rFonts w:ascii="Calibri" w:hAnsi="Calibri"/>
          <w:sz w:val="18"/>
          <w:szCs w:val="18"/>
        </w:rPr>
        <w:t xml:space="preserve"> </w:t>
      </w:r>
      <w:r w:rsidRPr="00AB6E4D">
        <w:rPr>
          <w:rFonts w:ascii="Calibri" w:hAnsi="Calibri"/>
          <w:sz w:val="17"/>
          <w:szCs w:val="17"/>
        </w:rPr>
        <w:t xml:space="preserve">The National Agricultural Advisory Services program was launched in 2001 as a semi - autonomous public agency within the Ministry of Agriculture Animal Industry and Fisheries (MAAIF), responsible for public agricultural advisory/extension services. </w:t>
      </w:r>
      <w:r w:rsidRPr="00AB6E4D">
        <w:rPr>
          <w:rFonts w:ascii="Calibri" w:hAnsi="Calibri"/>
          <w:sz w:val="17"/>
          <w:szCs w:val="17"/>
          <w:lang w:val="en-CA"/>
        </w:rPr>
        <w:t>Following the recent reform of the Agricultural extension system, the Government restructured NAADS, refocusing its mandate to supporting management of the agricultural input distribution chains and strategic interventions for value chain development focusing on the upper end of the commodity chains.  Traditional extension services will be provided by the MAAIF through decentralized government structures.</w:t>
      </w:r>
      <w:r w:rsidRPr="00591E61">
        <w:rPr>
          <w:rFonts w:ascii="Calibri" w:hAnsi="Calibri"/>
          <w:sz w:val="18"/>
          <w:szCs w:val="18"/>
          <w:lang w:val="en-CA"/>
        </w:rPr>
        <w:t xml:space="preserve"> </w:t>
      </w:r>
    </w:p>
  </w:footnote>
  <w:footnote w:id="7">
    <w:p w:rsidR="00B377F2" w:rsidRPr="00E11C78" w:rsidRDefault="00B377F2" w:rsidP="00EC5923">
      <w:pPr>
        <w:pStyle w:val="FootnoteText"/>
        <w:rPr>
          <w:rFonts w:ascii="Calibri" w:hAnsi="Calibri"/>
          <w:sz w:val="18"/>
          <w:szCs w:val="18"/>
        </w:rPr>
      </w:pPr>
      <w:r w:rsidRPr="00591E61">
        <w:rPr>
          <w:rStyle w:val="FootnoteReference"/>
          <w:rFonts w:ascii="Calibri" w:hAnsi="Calibri"/>
          <w:szCs w:val="18"/>
        </w:rPr>
        <w:footnoteRef/>
      </w:r>
      <w:r w:rsidRPr="00591E61">
        <w:rPr>
          <w:rFonts w:ascii="Calibri" w:hAnsi="Calibri"/>
          <w:sz w:val="18"/>
          <w:szCs w:val="18"/>
        </w:rPr>
        <w:t xml:space="preserve"> Strengthening climate information and early warning systems in Africa for climate resilient development and adaptation to climate change (4.5 million – GEF/LDCF; 2013 – 2017).</w:t>
      </w:r>
    </w:p>
  </w:footnote>
  <w:footnote w:id="8">
    <w:p w:rsidR="00B377F2" w:rsidRPr="00E11C78" w:rsidRDefault="00B377F2" w:rsidP="004A2704">
      <w:pPr>
        <w:pStyle w:val="FootnoteText"/>
        <w:ind w:left="720" w:hanging="720"/>
      </w:pPr>
      <w:r w:rsidRPr="00692E95">
        <w:rPr>
          <w:rStyle w:val="FootnoteReference"/>
          <w:rFonts w:ascii="Calibri" w:hAnsi="Calibri"/>
          <w:szCs w:val="18"/>
        </w:rPr>
        <w:footnoteRef/>
      </w:r>
      <w:r w:rsidRPr="00692E95">
        <w:rPr>
          <w:rFonts w:ascii="Calibri" w:hAnsi="Calibri"/>
          <w:sz w:val="18"/>
          <w:szCs w:val="18"/>
        </w:rPr>
        <w:t xml:space="preserve"> A</w:t>
      </w:r>
      <w:r>
        <w:rPr>
          <w:rFonts w:ascii="Calibri" w:hAnsi="Calibri"/>
          <w:sz w:val="18"/>
          <w:szCs w:val="18"/>
        </w:rPr>
        <w:t>C</w:t>
      </w:r>
      <w:r w:rsidRPr="00692E95">
        <w:rPr>
          <w:rFonts w:ascii="Calibri" w:hAnsi="Calibri"/>
          <w:sz w:val="18"/>
          <w:szCs w:val="18"/>
        </w:rPr>
        <w:t>CCRN, online</w:t>
      </w:r>
      <w:r>
        <w:rPr>
          <w:rFonts w:ascii="Calibri" w:hAnsi="Calibri"/>
          <w:sz w:val="18"/>
          <w:szCs w:val="18"/>
        </w:rPr>
        <w:t xml:space="preserve"> </w:t>
      </w:r>
      <w:r w:rsidRPr="00146CBD">
        <w:rPr>
          <w:rFonts w:ascii="Calibri" w:hAnsi="Calibri"/>
          <w:sz w:val="18"/>
          <w:szCs w:val="18"/>
        </w:rPr>
        <w:t>acccrn.net/</w:t>
      </w:r>
    </w:p>
  </w:footnote>
  <w:footnote w:id="9">
    <w:p w:rsidR="00B377F2" w:rsidRPr="00B211DE" w:rsidRDefault="00B377F2">
      <w:pPr>
        <w:pStyle w:val="FootnoteText"/>
        <w:rPr>
          <w:rFonts w:ascii="Calibri" w:hAnsi="Calibri"/>
          <w:sz w:val="18"/>
          <w:szCs w:val="18"/>
        </w:rPr>
      </w:pPr>
      <w:r w:rsidRPr="00B211DE">
        <w:rPr>
          <w:rStyle w:val="FootnoteReference"/>
          <w:rFonts w:ascii="Calibri" w:hAnsi="Calibri"/>
          <w:szCs w:val="18"/>
        </w:rPr>
        <w:footnoteRef/>
      </w:r>
      <w:r w:rsidRPr="00B211DE">
        <w:rPr>
          <w:rFonts w:ascii="Calibri" w:hAnsi="Calibri"/>
          <w:sz w:val="18"/>
          <w:szCs w:val="18"/>
        </w:rPr>
        <w:t xml:space="preserve"> </w:t>
      </w:r>
      <w:r w:rsidRPr="00AB6E4D">
        <w:rPr>
          <w:rFonts w:ascii="Calibri" w:hAnsi="Calibri"/>
          <w:sz w:val="17"/>
          <w:szCs w:val="17"/>
        </w:rPr>
        <w:t>The Gender inequality index measures gender inequalities in reproductive health, measured by maternal mortality ratio and adolescent birth rates; empowerment, measured by proportion of parliamentary seats occupied by females and proportion of adult females and males aged 25 years and older with at least some secondary education; and economic status, expressed as labour market participation and measured by labour force participation rate of female and male populations aged 15 years and older. It measures the human development costs of gender inequality, thus the higher the GII value the more disparities between females and males and the more loss to human development</w:t>
      </w:r>
    </w:p>
  </w:footnote>
  <w:footnote w:id="10">
    <w:p w:rsidR="00B377F2" w:rsidRPr="00AB6E4D" w:rsidRDefault="00B377F2" w:rsidP="00782F57">
      <w:pPr>
        <w:pStyle w:val="FootnoteText"/>
        <w:ind w:left="720" w:hanging="720"/>
        <w:rPr>
          <w:sz w:val="17"/>
          <w:szCs w:val="17"/>
        </w:rPr>
      </w:pPr>
      <w:r w:rsidRPr="00AB6E4D">
        <w:rPr>
          <w:rStyle w:val="FootnoteReference"/>
          <w:rFonts w:ascii="Calibri" w:hAnsi="Calibri"/>
          <w:sz w:val="17"/>
          <w:szCs w:val="17"/>
        </w:rPr>
        <w:footnoteRef/>
      </w:r>
      <w:r w:rsidRPr="00AB6E4D">
        <w:rPr>
          <w:rFonts w:ascii="Calibri" w:hAnsi="Calibri"/>
          <w:sz w:val="17"/>
          <w:szCs w:val="17"/>
        </w:rPr>
        <w:t xml:space="preserve"> ACCCRN, online acccrn.net/</w:t>
      </w:r>
    </w:p>
  </w:footnote>
  <w:footnote w:id="11">
    <w:p w:rsidR="00B377F2" w:rsidRPr="00E11C78" w:rsidRDefault="00B377F2" w:rsidP="00782F57">
      <w:pPr>
        <w:pStyle w:val="FootnoteText"/>
        <w:rPr>
          <w:rFonts w:ascii="Calibri" w:hAnsi="Calibri"/>
          <w:sz w:val="18"/>
          <w:szCs w:val="18"/>
        </w:rPr>
      </w:pPr>
      <w:r w:rsidRPr="00AB6E4D">
        <w:rPr>
          <w:rStyle w:val="FootnoteReference"/>
          <w:rFonts w:ascii="Calibri" w:hAnsi="Calibri"/>
          <w:sz w:val="17"/>
          <w:szCs w:val="17"/>
        </w:rPr>
        <w:footnoteRef/>
      </w:r>
      <w:r w:rsidRPr="00AB6E4D">
        <w:rPr>
          <w:rFonts w:ascii="Calibri" w:hAnsi="Calibri"/>
          <w:sz w:val="17"/>
          <w:szCs w:val="17"/>
        </w:rPr>
        <w:t xml:space="preserve"> Should circumstances dictate a change in districts or sub-counties, changes can be made under the leadership of the MAAIF and the project steering committee during the inception period.</w:t>
      </w:r>
    </w:p>
  </w:footnote>
  <w:footnote w:id="12">
    <w:p w:rsidR="00B377F2" w:rsidRPr="00AB6E4D" w:rsidRDefault="00B377F2" w:rsidP="00AE461F">
      <w:pPr>
        <w:spacing w:after="0"/>
        <w:rPr>
          <w:rFonts w:eastAsia="Times New Roman"/>
          <w:sz w:val="17"/>
          <w:szCs w:val="17"/>
          <w:lang w:val="en-CA"/>
        </w:rPr>
      </w:pPr>
      <w:r w:rsidRPr="00AD05A4">
        <w:rPr>
          <w:rStyle w:val="FootnoteReference"/>
          <w:rFonts w:ascii="Calibri" w:hAnsi="Calibri"/>
          <w:szCs w:val="18"/>
        </w:rPr>
        <w:footnoteRef/>
      </w:r>
      <w:r w:rsidRPr="00AD05A4">
        <w:rPr>
          <w:sz w:val="18"/>
          <w:szCs w:val="18"/>
        </w:rPr>
        <w:t xml:space="preserve"> </w:t>
      </w:r>
      <w:r w:rsidRPr="00AB6E4D">
        <w:rPr>
          <w:sz w:val="17"/>
          <w:szCs w:val="17"/>
        </w:rPr>
        <w:t xml:space="preserve">One of the key issues outlined in the policy is the creation </w:t>
      </w:r>
      <w:r w:rsidRPr="00AB6E4D">
        <w:rPr>
          <w:rFonts w:eastAsia="Times New Roman"/>
          <w:color w:val="333333"/>
          <w:sz w:val="17"/>
          <w:szCs w:val="17"/>
          <w:shd w:val="clear" w:color="auto" w:fill="FFFFFF"/>
          <w:lang w:val="en-CA"/>
        </w:rPr>
        <w:t>of a customary register to facilitate registration of customary rights. http://www.focusonland.com/fola/en/resources/ugandas-national-land-policy-background-key-highlights-and-next-steps/</w:t>
      </w:r>
    </w:p>
  </w:footnote>
  <w:footnote w:id="13">
    <w:p w:rsidR="00B377F2" w:rsidRPr="00AB6E4D" w:rsidRDefault="00B377F2" w:rsidP="00AE461F">
      <w:pPr>
        <w:pStyle w:val="FootnoteText"/>
        <w:rPr>
          <w:rFonts w:ascii="Calibri" w:hAnsi="Calibri"/>
          <w:sz w:val="17"/>
          <w:szCs w:val="17"/>
        </w:rPr>
      </w:pPr>
      <w:r w:rsidRPr="00AB6E4D">
        <w:rPr>
          <w:rStyle w:val="FootnoteReference"/>
          <w:rFonts w:ascii="Calibri" w:hAnsi="Calibri"/>
          <w:sz w:val="17"/>
          <w:szCs w:val="17"/>
        </w:rPr>
        <w:footnoteRef/>
      </w:r>
      <w:r w:rsidRPr="00AB6E4D">
        <w:rPr>
          <w:rFonts w:ascii="Calibri" w:hAnsi="Calibri"/>
          <w:sz w:val="17"/>
          <w:szCs w:val="17"/>
        </w:rPr>
        <w:t xml:space="preserve"> The FAO VGGT represent the first global consensus on universally applicable standards for the recognition, recording and protection of tenure rights. They promote secure tenure rights and equitable access to land, fisheries and forests. They were officially endorsed by the Committee on World Food Security in May 2012, and all member states made a strong commitment to implement them. FAO has been supporting the Government of Uganda on VGGT implementation since 2014, facilitating a national dialogue driven by the Ministry of Lands, Housing and Urban Development (MLHUD) and through pilot projects for securing tenure in land and forest areas.</w:t>
      </w:r>
    </w:p>
  </w:footnote>
  <w:footnote w:id="14">
    <w:p w:rsidR="00B377F2" w:rsidRPr="00AB6E4D" w:rsidRDefault="00B377F2" w:rsidP="00AE461F">
      <w:pPr>
        <w:pStyle w:val="FootnoteText"/>
        <w:rPr>
          <w:rFonts w:ascii="Calibri" w:hAnsi="Calibri"/>
          <w:sz w:val="17"/>
          <w:szCs w:val="17"/>
        </w:rPr>
      </w:pPr>
      <w:r w:rsidRPr="00AB6E4D">
        <w:rPr>
          <w:rStyle w:val="FootnoteReference"/>
          <w:rFonts w:ascii="Calibri" w:hAnsi="Calibri"/>
          <w:sz w:val="17"/>
          <w:szCs w:val="17"/>
        </w:rPr>
        <w:footnoteRef/>
      </w:r>
      <w:r w:rsidRPr="00AB6E4D">
        <w:rPr>
          <w:rFonts w:ascii="Calibri" w:hAnsi="Calibri"/>
          <w:sz w:val="17"/>
          <w:szCs w:val="17"/>
        </w:rPr>
        <w:t xml:space="preserve"> Plans are under way in discussion with EU to expand this initiative to the broader region. Should this materialize, coordination may be pursued.</w:t>
      </w:r>
    </w:p>
  </w:footnote>
  <w:footnote w:id="15">
    <w:p w:rsidR="00B377F2" w:rsidRDefault="00B377F2" w:rsidP="00AE461F"/>
    <w:p w:rsidR="00B377F2" w:rsidRPr="00103B99" w:rsidRDefault="00B377F2" w:rsidP="00AE461F">
      <w:pPr>
        <w:pStyle w:val="FootnoteText"/>
        <w:rPr>
          <w:rFonts w:ascii="Calibri" w:hAnsi="Calibri"/>
          <w:sz w:val="18"/>
          <w:szCs w:val="18"/>
        </w:rPr>
      </w:pPr>
    </w:p>
  </w:footnote>
  <w:footnote w:id="16">
    <w:p w:rsidR="00B377F2" w:rsidRPr="00AB6E4D" w:rsidRDefault="00B377F2" w:rsidP="00AE461F">
      <w:pPr>
        <w:pStyle w:val="FootnoteText"/>
        <w:rPr>
          <w:rFonts w:ascii="Calibri" w:hAnsi="Calibri"/>
          <w:sz w:val="17"/>
          <w:szCs w:val="17"/>
        </w:rPr>
      </w:pPr>
      <w:r w:rsidRPr="00AB6E4D">
        <w:rPr>
          <w:rStyle w:val="FootnoteReference"/>
          <w:rFonts w:ascii="Calibri" w:hAnsi="Calibri"/>
          <w:sz w:val="17"/>
          <w:szCs w:val="17"/>
        </w:rPr>
        <w:footnoteRef/>
      </w:r>
      <w:r w:rsidRPr="00AB6E4D">
        <w:rPr>
          <w:rFonts w:ascii="Calibri" w:hAnsi="Calibri"/>
          <w:sz w:val="17"/>
          <w:szCs w:val="17"/>
        </w:rPr>
        <w:t xml:space="preserve"> Households were selected on the basis of co-occurrence of the following criteria: level of food insecurity, agro-ecological zone and main livelihoods. A total of 384 households were interviewed: 277 male-headed households and 107 female-headed households in Kaabong, Kotido, Moroto, Napak and Nakapiripirit districts.</w:t>
      </w:r>
    </w:p>
  </w:footnote>
  <w:footnote w:id="17">
    <w:p w:rsidR="00B377F2" w:rsidRPr="00AB6E4D" w:rsidRDefault="00B377F2" w:rsidP="005A5547">
      <w:pPr>
        <w:pStyle w:val="FootnoteText"/>
        <w:rPr>
          <w:rFonts w:ascii="Calibri" w:hAnsi="Calibri"/>
          <w:sz w:val="17"/>
          <w:szCs w:val="17"/>
        </w:rPr>
      </w:pPr>
      <w:r w:rsidRPr="00AB6E4D">
        <w:rPr>
          <w:rStyle w:val="FootnoteReference"/>
          <w:rFonts w:ascii="Calibri" w:hAnsi="Calibri"/>
          <w:sz w:val="17"/>
          <w:szCs w:val="17"/>
        </w:rPr>
        <w:footnoteRef/>
      </w:r>
      <w:r w:rsidRPr="00AB6E4D">
        <w:rPr>
          <w:rFonts w:ascii="Calibri" w:hAnsi="Calibri"/>
          <w:sz w:val="17"/>
          <w:szCs w:val="17"/>
        </w:rPr>
        <w:t xml:space="preserve"> Strengthening climate information and early warning systems in Africa for climate resilient development and adaptation to climate change (4.5 million – GEF/LDCF; 2013 – 2017)</w:t>
      </w:r>
    </w:p>
  </w:footnote>
  <w:footnote w:id="18">
    <w:p w:rsidR="00B377F2" w:rsidRPr="00AB6E4D" w:rsidRDefault="00B377F2" w:rsidP="00AB6E4D">
      <w:pPr>
        <w:spacing w:after="0"/>
        <w:rPr>
          <w:sz w:val="17"/>
          <w:szCs w:val="17"/>
          <w:lang w:val="en-GB"/>
        </w:rPr>
      </w:pPr>
      <w:r w:rsidRPr="00AB6E4D">
        <w:rPr>
          <w:sz w:val="17"/>
          <w:szCs w:val="17"/>
          <w:lang w:val="en-GB"/>
        </w:rPr>
        <w:footnoteRef/>
      </w:r>
      <w:r w:rsidRPr="00AB6E4D">
        <w:rPr>
          <w:sz w:val="17"/>
          <w:szCs w:val="17"/>
          <w:lang w:val="en-GB"/>
        </w:rPr>
        <w:t xml:space="preserve"> The development of a sustainable charcoal production value chain will also contribute to the government’s objective in the rangeland and pastoralism policy to “regulate the charcoal production industry and link it to strategies that reduce demand, promote reforestation and conservation or increase the use of more efficient charcoal conversion technologies”. The project will also be able to use the IUCN on-going mapping of charcoal producers aimed at identifying a process of engaging them into sustainable production. Training and awareness raising will be enhanced in communities on harvesting trees sustainably for charcoal (coppicing) and energy saving stoves will be promoted as part of the sustainable production method.</w:t>
      </w:r>
    </w:p>
  </w:footnote>
  <w:footnote w:id="19">
    <w:p w:rsidR="00B377F2" w:rsidRPr="00E11C78" w:rsidRDefault="00B377F2" w:rsidP="00AE461F">
      <w:pPr>
        <w:pStyle w:val="FootnoteText"/>
        <w:rPr>
          <w:rFonts w:ascii="Calibri" w:hAnsi="Calibri"/>
          <w:sz w:val="18"/>
          <w:szCs w:val="18"/>
        </w:rPr>
      </w:pPr>
      <w:r w:rsidRPr="006D23F7">
        <w:rPr>
          <w:rStyle w:val="FootnoteReference"/>
          <w:rFonts w:ascii="Calibri" w:hAnsi="Calibri"/>
          <w:szCs w:val="18"/>
        </w:rPr>
        <w:footnoteRef/>
      </w:r>
      <w:r w:rsidRPr="006D23F7">
        <w:rPr>
          <w:rFonts w:ascii="Calibri" w:hAnsi="Calibri"/>
          <w:sz w:val="18"/>
          <w:szCs w:val="18"/>
        </w:rPr>
        <w:t xml:space="preserve"> </w:t>
      </w:r>
      <w:r w:rsidRPr="00E11C78">
        <w:rPr>
          <w:rFonts w:ascii="Calibri" w:hAnsi="Calibri"/>
          <w:sz w:val="18"/>
          <w:szCs w:val="18"/>
        </w:rPr>
        <w:t>It is expected that the methodology selected for the baseline study will be used for the continuous monitoring and assessment of the project’s activities.</w:t>
      </w:r>
    </w:p>
  </w:footnote>
  <w:footnote w:id="20">
    <w:p w:rsidR="00B377F2" w:rsidRPr="00103B99" w:rsidRDefault="00B377F2" w:rsidP="00A9248A">
      <w:pPr>
        <w:pStyle w:val="FootnoteText"/>
        <w:rPr>
          <w:rFonts w:ascii="Calibri" w:hAnsi="Calibri"/>
          <w:sz w:val="18"/>
          <w:szCs w:val="18"/>
        </w:rPr>
      </w:pPr>
      <w:r w:rsidRPr="00103B99">
        <w:rPr>
          <w:rStyle w:val="FootnoteReference"/>
          <w:rFonts w:ascii="Calibri" w:hAnsi="Calibri"/>
          <w:szCs w:val="18"/>
        </w:rPr>
        <w:footnoteRef/>
      </w:r>
      <w:r w:rsidRPr="00103B99">
        <w:rPr>
          <w:rFonts w:ascii="Calibri" w:hAnsi="Calibri"/>
          <w:sz w:val="18"/>
          <w:szCs w:val="18"/>
        </w:rPr>
        <w:t xml:space="preserve"> Please refer to the social context (Section 1) for more informat</w:t>
      </w:r>
      <w:r>
        <w:rPr>
          <w:rFonts w:ascii="Calibri" w:hAnsi="Calibri"/>
          <w:sz w:val="18"/>
          <w:szCs w:val="18"/>
        </w:rPr>
        <w:t>ion on beneficiaries, including</w:t>
      </w:r>
      <w:r w:rsidRPr="00103B99">
        <w:rPr>
          <w:rFonts w:ascii="Calibri" w:hAnsi="Calibri"/>
          <w:sz w:val="18"/>
          <w:szCs w:val="18"/>
        </w:rPr>
        <w:t xml:space="preserve">: </w:t>
      </w:r>
      <w:r w:rsidRPr="00E7266E">
        <w:rPr>
          <w:rFonts w:ascii="Calibri" w:hAnsi="Calibri" w:cs="Arial Narrow"/>
          <w:color w:val="000000"/>
          <w:sz w:val="18"/>
          <w:szCs w:val="18"/>
          <w:lang w:eastAsia="en-GB"/>
        </w:rPr>
        <w:t>different roles and responsibilities of women and men (of different age, ethnicity and socioeconomic group), and their access to resources and services.</w:t>
      </w:r>
    </w:p>
  </w:footnote>
  <w:footnote w:id="21">
    <w:p w:rsidR="00B377F2" w:rsidRPr="001C3AA8" w:rsidRDefault="00B377F2" w:rsidP="00AC211E">
      <w:pPr>
        <w:pStyle w:val="FootnoteText"/>
      </w:pPr>
      <w:r>
        <w:rPr>
          <w:rStyle w:val="FootnoteReference"/>
        </w:rPr>
        <w:footnoteRef/>
      </w:r>
      <w:r>
        <w:t xml:space="preserve"> </w:t>
      </w:r>
      <w:hyperlink r:id="rId1" w:history="1">
        <w:r w:rsidRPr="001C3AA8">
          <w:rPr>
            <w:rStyle w:val="Hyperlink"/>
            <w:sz w:val="18"/>
            <w:szCs w:val="18"/>
          </w:rPr>
          <w:t>http://www.fao.org/docrep/013/i1857e/i1857e00.htm</w:t>
        </w:r>
      </w:hyperlink>
    </w:p>
  </w:footnote>
  <w:footnote w:id="22">
    <w:p w:rsidR="00B377F2" w:rsidRPr="001C3AA8" w:rsidRDefault="00B377F2" w:rsidP="00AC211E">
      <w:pPr>
        <w:pStyle w:val="FootnoteText"/>
      </w:pPr>
      <w:r>
        <w:rPr>
          <w:rStyle w:val="FootnoteReference"/>
        </w:rPr>
        <w:footnoteRef/>
      </w:r>
      <w:r>
        <w:t xml:space="preserve"> </w:t>
      </w:r>
      <w:r w:rsidRPr="001C3AA8">
        <w:rPr>
          <w:sz w:val="18"/>
          <w:szCs w:val="18"/>
        </w:rPr>
        <w:t>http://www.fao.org/3/a-i4413e.pdf</w:t>
      </w:r>
    </w:p>
  </w:footnote>
  <w:footnote w:id="23">
    <w:p w:rsidR="00B377F2" w:rsidRPr="0003763F" w:rsidRDefault="00B377F2">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guidance here:  </w:t>
      </w:r>
      <w:hyperlink r:id="rId2" w:history="1">
        <w:r w:rsidRPr="0003763F">
          <w:rPr>
            <w:rStyle w:val="Hyperlink"/>
            <w:rFonts w:ascii="Calibri" w:hAnsi="Calibri" w:cs="Segoe UI"/>
            <w:sz w:val="18"/>
            <w:szCs w:val="18"/>
          </w:rPr>
          <w:t>https://info.undp.org/global/popp/frm/pages/financial-management-and-execution-modalities.aspx</w:t>
        </w:r>
      </w:hyperlink>
    </w:p>
    <w:p w:rsidR="00B377F2" w:rsidRPr="0003763F" w:rsidRDefault="00B377F2">
      <w:pPr>
        <w:pStyle w:val="FootnoteText"/>
        <w:rPr>
          <w:rFonts w:ascii="Calibri" w:hAnsi="Calibri"/>
          <w:sz w:val="18"/>
          <w:szCs w:val="18"/>
        </w:rPr>
      </w:pPr>
    </w:p>
  </w:footnote>
  <w:footnote w:id="24">
    <w:p w:rsidR="00B377F2" w:rsidRPr="0046177D" w:rsidRDefault="00B377F2" w:rsidP="0003497B">
      <w:pPr>
        <w:pStyle w:val="FootnoteText"/>
        <w:rPr>
          <w:rFonts w:ascii="Calibri" w:hAnsi="Calibri" w:cs="Calibri"/>
          <w:sz w:val="18"/>
          <w:szCs w:val="18"/>
        </w:rPr>
      </w:pPr>
      <w:r w:rsidRPr="0046177D">
        <w:rPr>
          <w:rStyle w:val="FootnoteReference"/>
          <w:rFonts w:ascii="Calibri" w:hAnsi="Calibri" w:cs="Calibri"/>
          <w:szCs w:val="18"/>
        </w:rPr>
        <w:footnoteRef/>
      </w:r>
      <w:r w:rsidRPr="0046177D">
        <w:rPr>
          <w:rFonts w:ascii="Calibri" w:hAnsi="Calibri" w:cs="Calibri"/>
          <w:sz w:val="18"/>
          <w:szCs w:val="18"/>
        </w:rPr>
        <w:t xml:space="preserve"> Excluding project team staff time and UNDP staff time and travel expenses</w:t>
      </w:r>
      <w:r>
        <w:rPr>
          <w:rFonts w:ascii="Calibri" w:hAnsi="Calibri" w:cs="Calibri"/>
          <w:sz w:val="18"/>
          <w:szCs w:val="18"/>
        </w:rPr>
        <w:t>.</w:t>
      </w:r>
    </w:p>
  </w:footnote>
  <w:footnote w:id="25">
    <w:p w:rsidR="00B377F2" w:rsidRPr="00DD767C" w:rsidRDefault="00B377F2" w:rsidP="0003497B">
      <w:pPr>
        <w:pStyle w:val="FootnoteText"/>
        <w:rPr>
          <w:rFonts w:ascii="Calibri" w:hAnsi="Calibri" w:cs="Calibri"/>
          <w:sz w:val="18"/>
          <w:szCs w:val="18"/>
        </w:rPr>
      </w:pPr>
      <w:r w:rsidRPr="00DD767C">
        <w:rPr>
          <w:rStyle w:val="FootnoteReference"/>
          <w:rFonts w:ascii="Calibri" w:hAnsi="Calibri" w:cs="Calibri"/>
          <w:szCs w:val="18"/>
        </w:rPr>
        <w:footnoteRef/>
      </w:r>
      <w:r w:rsidRPr="00DD767C">
        <w:rPr>
          <w:rFonts w:ascii="Calibri" w:hAnsi="Calibri" w:cs="Calibri"/>
          <w:sz w:val="18"/>
          <w:szCs w:val="18"/>
        </w:rPr>
        <w:t xml:space="preserve"> The costs of UNDP </w:t>
      </w:r>
      <w:r>
        <w:rPr>
          <w:rFonts w:ascii="Calibri" w:hAnsi="Calibri" w:cs="Calibri"/>
          <w:sz w:val="18"/>
          <w:szCs w:val="18"/>
        </w:rPr>
        <w:t xml:space="preserve">Country Office </w:t>
      </w:r>
      <w:r w:rsidRPr="00DD767C">
        <w:rPr>
          <w:rFonts w:ascii="Calibri" w:hAnsi="Calibri" w:cs="Calibri"/>
          <w:sz w:val="18"/>
          <w:szCs w:val="18"/>
        </w:rPr>
        <w:t>and UNDP-GEF</w:t>
      </w:r>
      <w:r>
        <w:rPr>
          <w:rFonts w:ascii="Calibri" w:hAnsi="Calibri" w:cs="Calibri"/>
          <w:sz w:val="18"/>
          <w:szCs w:val="18"/>
        </w:rPr>
        <w:t xml:space="preserve"> Unit</w:t>
      </w:r>
      <w:r w:rsidRPr="00DD767C">
        <w:rPr>
          <w:rFonts w:ascii="Calibri" w:hAnsi="Calibri" w:cs="Calibri"/>
          <w:sz w:val="18"/>
          <w:szCs w:val="18"/>
        </w:rPr>
        <w:t xml:space="preserve">’s participation </w:t>
      </w:r>
      <w:r>
        <w:rPr>
          <w:rFonts w:ascii="Calibri" w:hAnsi="Calibri" w:cs="Calibri"/>
          <w:sz w:val="18"/>
          <w:szCs w:val="18"/>
        </w:rPr>
        <w:t xml:space="preserve">and time </w:t>
      </w:r>
      <w:r w:rsidRPr="00DD767C">
        <w:rPr>
          <w:rFonts w:ascii="Calibri" w:hAnsi="Calibri" w:cs="Calibri"/>
          <w:sz w:val="18"/>
          <w:szCs w:val="18"/>
        </w:rPr>
        <w:t>are charged to the</w:t>
      </w:r>
      <w:r>
        <w:rPr>
          <w:rFonts w:ascii="Calibri" w:hAnsi="Calibri" w:cs="Calibri"/>
          <w:sz w:val="18"/>
          <w:szCs w:val="18"/>
        </w:rPr>
        <w:t xml:space="preserve"> GEF Agency</w:t>
      </w:r>
      <w:r w:rsidRPr="00DD767C">
        <w:rPr>
          <w:rFonts w:ascii="Calibri" w:hAnsi="Calibri" w:cs="Calibri"/>
          <w:sz w:val="18"/>
          <w:szCs w:val="18"/>
        </w:rPr>
        <w:t xml:space="preserve"> Fee.</w:t>
      </w:r>
    </w:p>
  </w:footnote>
  <w:footnote w:id="26">
    <w:p w:rsidR="00B377F2" w:rsidRPr="00AD6A9D" w:rsidRDefault="00B377F2" w:rsidP="006F6033">
      <w:pPr>
        <w:pStyle w:val="FootnoteText"/>
        <w:jc w:val="lef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http://www.undp.org/content/undp/en/home/operations/transparency/information_disclosurepolicy/</w:t>
      </w:r>
    </w:p>
  </w:footnote>
  <w:footnote w:id="27">
    <w:p w:rsidR="00B377F2" w:rsidRPr="00AD6A9D" w:rsidRDefault="00B377F2">
      <w:pPr>
        <w:pStyle w:val="FootnoteTex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https://www.thegef.org/gef/policies_guidelines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pPr>
      <w:pStyle w:val="Header"/>
    </w:pPr>
  </w:p>
  <w:p w:rsidR="00B377F2" w:rsidRDefault="00B377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pPr>
      <w:pStyle w:val="Header"/>
    </w:pPr>
  </w:p>
  <w:p w:rsidR="00B377F2" w:rsidRDefault="00B377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pPr>
      <w:pStyle w:val="Header"/>
    </w:pPr>
  </w:p>
  <w:p w:rsidR="00B377F2" w:rsidRDefault="00B377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Pr="00424365" w:rsidRDefault="00B377F2" w:rsidP="00424365">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F2" w:rsidRDefault="00B37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57E29"/>
    <w:multiLevelType w:val="hybridMultilevel"/>
    <w:tmpl w:val="9446EB9C"/>
    <w:lvl w:ilvl="0" w:tplc="D452EFCC">
      <w:start w:val="1"/>
      <w:numFmt w:val="bullet"/>
      <w:lvlText w:val=""/>
      <w:lvlJc w:val="left"/>
      <w:pPr>
        <w:ind w:left="720" w:hanging="360"/>
      </w:pPr>
      <w:rPr>
        <w:rFonts w:ascii="Symbol" w:hAnsi="Symbol" w:cs="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A2A2C17"/>
    <w:multiLevelType w:val="multilevel"/>
    <w:tmpl w:val="5F0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A759D"/>
    <w:multiLevelType w:val="hybridMultilevel"/>
    <w:tmpl w:val="543033CC"/>
    <w:lvl w:ilvl="0" w:tplc="0B54E7E0">
      <w:start w:val="1"/>
      <w:numFmt w:val="upperLetter"/>
      <w:pStyle w:val="ListLetter"/>
      <w:lvlText w:val="%1."/>
      <w:lvlJc w:val="left"/>
      <w:pPr>
        <w:tabs>
          <w:tab w:val="num" w:pos="360"/>
        </w:tabs>
        <w:ind w:left="360" w:hanging="360"/>
      </w:pPr>
    </w:lvl>
    <w:lvl w:ilvl="1" w:tplc="C25016F0">
      <w:start w:val="1"/>
      <w:numFmt w:val="bullet"/>
      <w:lvlText w:val=""/>
      <w:lvlJc w:val="left"/>
      <w:pPr>
        <w:tabs>
          <w:tab w:val="num" w:pos="1080"/>
        </w:tabs>
        <w:ind w:left="1080" w:hanging="360"/>
      </w:pPr>
      <w:rPr>
        <w:rFonts w:ascii="Symbol" w:hAnsi="Symbol" w:cs="Symbol" w:hint="default"/>
        <w:sz w:val="20"/>
        <w:szCs w:val="20"/>
      </w:rPr>
    </w:lvl>
    <w:lvl w:ilvl="2" w:tplc="7C1CAAAE">
      <w:start w:val="1"/>
      <w:numFmt w:val="lowerLetter"/>
      <w:lvlText w:val="%3."/>
      <w:lvlJc w:val="left"/>
      <w:pPr>
        <w:tabs>
          <w:tab w:val="num" w:pos="1980"/>
        </w:tabs>
        <w:ind w:left="1980" w:hanging="360"/>
      </w:pPr>
      <w:rPr>
        <w:rFonts w:hint="default"/>
        <w:b w:val="0"/>
        <w:bCs w:val="0"/>
        <w:i w:val="0"/>
        <w:iCs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CD6B3A"/>
    <w:multiLevelType w:val="hybridMultilevel"/>
    <w:tmpl w:val="BD224C22"/>
    <w:lvl w:ilvl="0" w:tplc="B5B6AF0E">
      <w:start w:val="13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D3F"/>
    <w:multiLevelType w:val="hybridMultilevel"/>
    <w:tmpl w:val="BE425E4C"/>
    <w:lvl w:ilvl="0" w:tplc="21DA1ABA">
      <w:start w:val="1"/>
      <w:numFmt w:val="upperLetter"/>
      <w:pStyle w:val="Aa"/>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E5352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277A5"/>
    <w:multiLevelType w:val="hybridMultilevel"/>
    <w:tmpl w:val="A976AB9A"/>
    <w:lvl w:ilvl="0" w:tplc="9DB00120">
      <w:start w:val="1"/>
      <w:numFmt w:val="upperRoman"/>
      <w:pStyle w:val="Heading1"/>
      <w:lvlText w:val="%1."/>
      <w:lvlJc w:val="left"/>
      <w:pPr>
        <w:tabs>
          <w:tab w:val="num" w:pos="6300"/>
        </w:tabs>
        <w:ind w:left="630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E6132F"/>
    <w:multiLevelType w:val="hybridMultilevel"/>
    <w:tmpl w:val="CE1A7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A53F65"/>
    <w:multiLevelType w:val="multilevel"/>
    <w:tmpl w:val="7A3C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94D9C"/>
    <w:multiLevelType w:val="multilevel"/>
    <w:tmpl w:val="236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7D5DC9"/>
    <w:multiLevelType w:val="hybridMultilevel"/>
    <w:tmpl w:val="3B7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92874"/>
    <w:multiLevelType w:val="hybridMultilevel"/>
    <w:tmpl w:val="5F6AFCB0"/>
    <w:lvl w:ilvl="0" w:tplc="616859CA">
      <w:start w:val="1"/>
      <w:numFmt w:val="bullet"/>
      <w:lvlText w:val="-"/>
      <w:lvlJc w:val="left"/>
      <w:pPr>
        <w:ind w:left="720" w:hanging="360"/>
      </w:pPr>
      <w:rPr>
        <w:rFonts w:ascii="Calibri" w:eastAsia="Cambria"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5645"/>
    <w:multiLevelType w:val="hybridMultilevel"/>
    <w:tmpl w:val="9D60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81BCB"/>
    <w:multiLevelType w:val="hybridMultilevel"/>
    <w:tmpl w:val="D6749850"/>
    <w:lvl w:ilvl="0" w:tplc="33BE8828">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47416"/>
    <w:multiLevelType w:val="multilevel"/>
    <w:tmpl w:val="A65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3254DB"/>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C387C"/>
    <w:multiLevelType w:val="hybridMultilevel"/>
    <w:tmpl w:val="3E362B0A"/>
    <w:lvl w:ilvl="0" w:tplc="6380AC36">
      <w:start w:val="1"/>
      <w:numFmt w:val="bullet"/>
      <w:pStyle w:val="Bullet"/>
      <w:lvlText w:val=""/>
      <w:lvlJc w:val="left"/>
      <w:pPr>
        <w:tabs>
          <w:tab w:val="num" w:pos="720"/>
        </w:tabs>
        <w:ind w:left="720" w:hanging="360"/>
      </w:pPr>
      <w:rPr>
        <w:rFonts w:ascii="Symbol" w:hAnsi="Symbol" w:cs="Symbol" w:hint="default"/>
        <w:sz w:val="20"/>
        <w:szCs w:val="20"/>
      </w:rPr>
    </w:lvl>
    <w:lvl w:ilvl="1" w:tplc="2CD2F268" w:tentative="1">
      <w:start w:val="1"/>
      <w:numFmt w:val="bullet"/>
      <w:lvlText w:val="o"/>
      <w:lvlJc w:val="left"/>
      <w:pPr>
        <w:tabs>
          <w:tab w:val="num" w:pos="1440"/>
        </w:tabs>
        <w:ind w:left="1440" w:hanging="360"/>
      </w:pPr>
      <w:rPr>
        <w:rFonts w:ascii="Courier New" w:hAnsi="Courier New" w:cs="Courier New" w:hint="default"/>
      </w:rPr>
    </w:lvl>
    <w:lvl w:ilvl="2" w:tplc="152ED822" w:tentative="1">
      <w:start w:val="1"/>
      <w:numFmt w:val="bullet"/>
      <w:lvlText w:val=""/>
      <w:lvlJc w:val="left"/>
      <w:pPr>
        <w:tabs>
          <w:tab w:val="num" w:pos="2160"/>
        </w:tabs>
        <w:ind w:left="2160" w:hanging="360"/>
      </w:pPr>
      <w:rPr>
        <w:rFonts w:ascii="Wingdings" w:hAnsi="Wingdings" w:cs="Wingdings" w:hint="default"/>
      </w:rPr>
    </w:lvl>
    <w:lvl w:ilvl="3" w:tplc="3C38B1AA" w:tentative="1">
      <w:start w:val="1"/>
      <w:numFmt w:val="bullet"/>
      <w:lvlText w:val=""/>
      <w:lvlJc w:val="left"/>
      <w:pPr>
        <w:tabs>
          <w:tab w:val="num" w:pos="2880"/>
        </w:tabs>
        <w:ind w:left="2880" w:hanging="360"/>
      </w:pPr>
      <w:rPr>
        <w:rFonts w:ascii="Symbol" w:hAnsi="Symbol" w:cs="Symbol" w:hint="default"/>
      </w:rPr>
    </w:lvl>
    <w:lvl w:ilvl="4" w:tplc="7AD851A6" w:tentative="1">
      <w:start w:val="1"/>
      <w:numFmt w:val="bullet"/>
      <w:lvlText w:val="o"/>
      <w:lvlJc w:val="left"/>
      <w:pPr>
        <w:tabs>
          <w:tab w:val="num" w:pos="3600"/>
        </w:tabs>
        <w:ind w:left="3600" w:hanging="360"/>
      </w:pPr>
      <w:rPr>
        <w:rFonts w:ascii="Courier New" w:hAnsi="Courier New" w:cs="Courier New" w:hint="default"/>
      </w:rPr>
    </w:lvl>
    <w:lvl w:ilvl="5" w:tplc="CAA266A4" w:tentative="1">
      <w:start w:val="1"/>
      <w:numFmt w:val="bullet"/>
      <w:lvlText w:val=""/>
      <w:lvlJc w:val="left"/>
      <w:pPr>
        <w:tabs>
          <w:tab w:val="num" w:pos="4320"/>
        </w:tabs>
        <w:ind w:left="4320" w:hanging="360"/>
      </w:pPr>
      <w:rPr>
        <w:rFonts w:ascii="Wingdings" w:hAnsi="Wingdings" w:cs="Wingdings" w:hint="default"/>
      </w:rPr>
    </w:lvl>
    <w:lvl w:ilvl="6" w:tplc="00D08FC2" w:tentative="1">
      <w:start w:val="1"/>
      <w:numFmt w:val="bullet"/>
      <w:lvlText w:val=""/>
      <w:lvlJc w:val="left"/>
      <w:pPr>
        <w:tabs>
          <w:tab w:val="num" w:pos="5040"/>
        </w:tabs>
        <w:ind w:left="5040" w:hanging="360"/>
      </w:pPr>
      <w:rPr>
        <w:rFonts w:ascii="Symbol" w:hAnsi="Symbol" w:cs="Symbol" w:hint="default"/>
      </w:rPr>
    </w:lvl>
    <w:lvl w:ilvl="7" w:tplc="7BAE2264" w:tentative="1">
      <w:start w:val="1"/>
      <w:numFmt w:val="bullet"/>
      <w:lvlText w:val="o"/>
      <w:lvlJc w:val="left"/>
      <w:pPr>
        <w:tabs>
          <w:tab w:val="num" w:pos="5760"/>
        </w:tabs>
        <w:ind w:left="5760" w:hanging="360"/>
      </w:pPr>
      <w:rPr>
        <w:rFonts w:ascii="Courier New" w:hAnsi="Courier New" w:cs="Courier New" w:hint="default"/>
      </w:rPr>
    </w:lvl>
    <w:lvl w:ilvl="8" w:tplc="A3E4015C"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F3E250E"/>
    <w:multiLevelType w:val="hybridMultilevel"/>
    <w:tmpl w:val="725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63497"/>
    <w:multiLevelType w:val="hybridMultilevel"/>
    <w:tmpl w:val="6178D152"/>
    <w:lvl w:ilvl="0" w:tplc="D4CEA3D0">
      <w:start w:val="1"/>
      <w:numFmt w:val="bullet"/>
      <w:pStyle w:val="Indentbullet"/>
      <w:lvlText w:val=""/>
      <w:lvlJc w:val="left"/>
      <w:pPr>
        <w:ind w:left="644"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E3B51"/>
    <w:multiLevelType w:val="hybridMultilevel"/>
    <w:tmpl w:val="472016A2"/>
    <w:lvl w:ilvl="0" w:tplc="90C2F522">
      <w:start w:val="1"/>
      <w:numFmt w:val="lowerRoman"/>
      <w:pStyle w:val="Indentromannumber"/>
      <w:lvlText w:val="%1."/>
      <w:lvlJc w:val="right"/>
      <w:pPr>
        <w:ind w:left="1287" w:hanging="360"/>
      </w:pPr>
      <w:rPr>
        <w:rFonts w:ascii="Times New Roman" w:hAnsi="Times New Roman" w:cs="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B1377DB"/>
    <w:multiLevelType w:val="multilevel"/>
    <w:tmpl w:val="A87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D2368"/>
    <w:multiLevelType w:val="multilevel"/>
    <w:tmpl w:val="19A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BD3779"/>
    <w:multiLevelType w:val="multilevel"/>
    <w:tmpl w:val="91FC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B05B6"/>
    <w:multiLevelType w:val="multilevel"/>
    <w:tmpl w:val="B3F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3485B"/>
    <w:multiLevelType w:val="hybridMultilevel"/>
    <w:tmpl w:val="F440F756"/>
    <w:lvl w:ilvl="0" w:tplc="16C4C634">
      <w:start w:val="1"/>
      <w:numFmt w:val="decimal"/>
      <w:pStyle w:val="numbered"/>
      <w:lvlText w:val="%1."/>
      <w:lvlJc w:val="left"/>
      <w:pPr>
        <w:ind w:left="360" w:hanging="360"/>
      </w:pPr>
      <w:rPr>
        <w:rFonts w:cs="Times New Roman"/>
        <w:b w:val="0"/>
      </w:rPr>
    </w:lvl>
    <w:lvl w:ilvl="1" w:tplc="FCD2961E">
      <w:numFmt w:val="bullet"/>
      <w:lvlText w:val="•"/>
      <w:lvlJc w:val="left"/>
      <w:pPr>
        <w:ind w:left="1080" w:hanging="360"/>
      </w:pPr>
      <w:rPr>
        <w:rFonts w:ascii="Times New Roman" w:eastAsia="Times New Roman" w:hAnsi="Times New Roman" w:hint="default"/>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9" w15:restartNumberingAfterBreak="0">
    <w:nsid w:val="4B954EB1"/>
    <w:multiLevelType w:val="hybridMultilevel"/>
    <w:tmpl w:val="3666769A"/>
    <w:lvl w:ilvl="0" w:tplc="BA8C33BC">
      <w:start w:val="1"/>
      <w:numFmt w:val="bullet"/>
      <w:lvlText w:val=""/>
      <w:lvlJc w:val="left"/>
      <w:pPr>
        <w:ind w:left="720" w:hanging="360"/>
      </w:pPr>
      <w:rPr>
        <w:rFonts w:ascii="Symbol" w:hAnsi="Symbol" w:cs="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0" w15:restartNumberingAfterBreak="0">
    <w:nsid w:val="4FE30B9E"/>
    <w:multiLevelType w:val="hybridMultilevel"/>
    <w:tmpl w:val="E2463A76"/>
    <w:lvl w:ilvl="0" w:tplc="FD0C7A3E">
      <w:start w:val="1"/>
      <w:numFmt w:val="decimal"/>
      <w:pStyle w:val="Principlenumber"/>
      <w:lvlText w:val="Principle %1:"/>
      <w:lvlJc w:val="left"/>
      <w:pPr>
        <w:ind w:left="72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D14CC"/>
    <w:multiLevelType w:val="hybridMultilevel"/>
    <w:tmpl w:val="2D5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11A4D"/>
    <w:multiLevelType w:val="hybridMultilevel"/>
    <w:tmpl w:val="AACCF522"/>
    <w:lvl w:ilvl="0" w:tplc="F3942836">
      <w:start w:val="1"/>
      <w:numFmt w:val="bullet"/>
      <w:pStyle w:val="bulleted"/>
      <w:lvlText w:val=""/>
      <w:lvlJc w:val="left"/>
      <w:pPr>
        <w:ind w:left="1069" w:hanging="360"/>
      </w:pPr>
      <w:rPr>
        <w:rFonts w:ascii="Symbol" w:hAnsi="Symbol" w:hint="default"/>
      </w:rPr>
    </w:lvl>
    <w:lvl w:ilvl="1" w:tplc="6F5210C0">
      <w:start w:val="1"/>
      <w:numFmt w:val="lowerRoman"/>
      <w:lvlText w:val="(%2)"/>
      <w:lvlJc w:val="left"/>
      <w:pPr>
        <w:ind w:left="1789" w:hanging="360"/>
      </w:pPr>
      <w:rPr>
        <w:rFonts w:cs="Times New Roman" w:hint="default"/>
      </w:rPr>
    </w:lvl>
    <w:lvl w:ilvl="2" w:tplc="080C001B">
      <w:start w:val="1"/>
      <w:numFmt w:val="bullet"/>
      <w:lvlText w:val=""/>
      <w:lvlJc w:val="left"/>
      <w:pPr>
        <w:ind w:left="2509" w:hanging="360"/>
      </w:pPr>
      <w:rPr>
        <w:rFonts w:ascii="Wingdings" w:hAnsi="Wingdings" w:hint="default"/>
      </w:rPr>
    </w:lvl>
    <w:lvl w:ilvl="3" w:tplc="080C000F" w:tentative="1">
      <w:start w:val="1"/>
      <w:numFmt w:val="bullet"/>
      <w:lvlText w:val=""/>
      <w:lvlJc w:val="left"/>
      <w:pPr>
        <w:ind w:left="3229" w:hanging="360"/>
      </w:pPr>
      <w:rPr>
        <w:rFonts w:ascii="Symbol" w:hAnsi="Symbol" w:hint="default"/>
      </w:rPr>
    </w:lvl>
    <w:lvl w:ilvl="4" w:tplc="080C0019" w:tentative="1">
      <w:start w:val="1"/>
      <w:numFmt w:val="bullet"/>
      <w:lvlText w:val="o"/>
      <w:lvlJc w:val="left"/>
      <w:pPr>
        <w:ind w:left="3949" w:hanging="360"/>
      </w:pPr>
      <w:rPr>
        <w:rFonts w:ascii="Courier New" w:hAnsi="Courier New" w:hint="default"/>
      </w:rPr>
    </w:lvl>
    <w:lvl w:ilvl="5" w:tplc="080C001B" w:tentative="1">
      <w:start w:val="1"/>
      <w:numFmt w:val="bullet"/>
      <w:lvlText w:val=""/>
      <w:lvlJc w:val="left"/>
      <w:pPr>
        <w:ind w:left="4669" w:hanging="360"/>
      </w:pPr>
      <w:rPr>
        <w:rFonts w:ascii="Wingdings" w:hAnsi="Wingdings" w:hint="default"/>
      </w:rPr>
    </w:lvl>
    <w:lvl w:ilvl="6" w:tplc="080C000F" w:tentative="1">
      <w:start w:val="1"/>
      <w:numFmt w:val="bullet"/>
      <w:lvlText w:val=""/>
      <w:lvlJc w:val="left"/>
      <w:pPr>
        <w:ind w:left="5389" w:hanging="360"/>
      </w:pPr>
      <w:rPr>
        <w:rFonts w:ascii="Symbol" w:hAnsi="Symbol" w:hint="default"/>
      </w:rPr>
    </w:lvl>
    <w:lvl w:ilvl="7" w:tplc="080C0019" w:tentative="1">
      <w:start w:val="1"/>
      <w:numFmt w:val="bullet"/>
      <w:lvlText w:val="o"/>
      <w:lvlJc w:val="left"/>
      <w:pPr>
        <w:ind w:left="6109" w:hanging="360"/>
      </w:pPr>
      <w:rPr>
        <w:rFonts w:ascii="Courier New" w:hAnsi="Courier New" w:hint="default"/>
      </w:rPr>
    </w:lvl>
    <w:lvl w:ilvl="8" w:tplc="080C001B" w:tentative="1">
      <w:start w:val="1"/>
      <w:numFmt w:val="bullet"/>
      <w:lvlText w:val=""/>
      <w:lvlJc w:val="left"/>
      <w:pPr>
        <w:ind w:left="6829" w:hanging="360"/>
      </w:pPr>
      <w:rPr>
        <w:rFonts w:ascii="Wingdings" w:hAnsi="Wingdings" w:hint="default"/>
      </w:rPr>
    </w:lvl>
  </w:abstractNum>
  <w:abstractNum w:abstractNumId="33" w15:restartNumberingAfterBreak="0">
    <w:nsid w:val="5A2C24AA"/>
    <w:multiLevelType w:val="hybridMultilevel"/>
    <w:tmpl w:val="EF16D35E"/>
    <w:lvl w:ilvl="0" w:tplc="303A9AFA">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26975"/>
    <w:multiLevelType w:val="hybridMultilevel"/>
    <w:tmpl w:val="EFAADC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D7BCF"/>
    <w:multiLevelType w:val="hybridMultilevel"/>
    <w:tmpl w:val="ECE47860"/>
    <w:lvl w:ilvl="0" w:tplc="8982C0DE">
      <w:start w:val="1"/>
      <w:numFmt w:val="decimal"/>
      <w:pStyle w:val="GEFProDocNumberParagraph"/>
      <w:lvlText w:val="%1."/>
      <w:lvlJc w:val="left"/>
      <w:pPr>
        <w:ind w:left="360" w:hanging="360"/>
      </w:pPr>
      <w:rPr>
        <w:rFonts w:hint="default"/>
        <w:b w:val="0"/>
        <w:i w:val="0"/>
        <w:color w:val="auto"/>
        <w:sz w:val="22"/>
        <w:szCs w:val="22"/>
      </w:rPr>
    </w:lvl>
    <w:lvl w:ilvl="1" w:tplc="04090019">
      <w:start w:val="1"/>
      <w:numFmt w:val="lowerLetter"/>
      <w:lvlText w:val="%2."/>
      <w:lvlJc w:val="left"/>
      <w:pPr>
        <w:ind w:left="-4320" w:hanging="360"/>
      </w:pPr>
    </w:lvl>
    <w:lvl w:ilvl="2" w:tplc="0409001B">
      <w:start w:val="1"/>
      <w:numFmt w:val="lowerRoman"/>
      <w:lvlText w:val="%3."/>
      <w:lvlJc w:val="right"/>
      <w:pPr>
        <w:ind w:left="-3600" w:hanging="180"/>
      </w:pPr>
    </w:lvl>
    <w:lvl w:ilvl="3" w:tplc="0409000F">
      <w:start w:val="1"/>
      <w:numFmt w:val="decimal"/>
      <w:lvlText w:val="%4."/>
      <w:lvlJc w:val="left"/>
      <w:pPr>
        <w:ind w:left="-2880" w:hanging="360"/>
      </w:pPr>
    </w:lvl>
    <w:lvl w:ilvl="4" w:tplc="04090019">
      <w:start w:val="1"/>
      <w:numFmt w:val="lowerLetter"/>
      <w:lvlText w:val="%5."/>
      <w:lvlJc w:val="left"/>
      <w:pPr>
        <w:ind w:left="-2160" w:hanging="360"/>
      </w:pPr>
    </w:lvl>
    <w:lvl w:ilvl="5" w:tplc="0409001B">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36" w15:restartNumberingAfterBreak="0">
    <w:nsid w:val="5FB9125C"/>
    <w:multiLevelType w:val="multilevel"/>
    <w:tmpl w:val="EEB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17F0D"/>
    <w:multiLevelType w:val="hybridMultilevel"/>
    <w:tmpl w:val="EBD4C486"/>
    <w:lvl w:ilvl="0" w:tplc="B5B6AF0E">
      <w:start w:val="13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790858"/>
    <w:multiLevelType w:val="hybridMultilevel"/>
    <w:tmpl w:val="72D265C8"/>
    <w:lvl w:ilvl="0" w:tplc="04B02C5E">
      <w:start w:val="1"/>
      <w:numFmt w:val="bullet"/>
      <w:pStyle w:val="ParagraphO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CC172B"/>
    <w:multiLevelType w:val="hybridMultilevel"/>
    <w:tmpl w:val="0952E43E"/>
    <w:lvl w:ilvl="0" w:tplc="F8D6BBDA">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32AC4"/>
    <w:multiLevelType w:val="hybridMultilevel"/>
    <w:tmpl w:val="9D101E2C"/>
    <w:lvl w:ilvl="0" w:tplc="BA8C33BC">
      <w:start w:val="1"/>
      <w:numFmt w:val="bullet"/>
      <w:lvlText w:val=""/>
      <w:lvlJc w:val="left"/>
      <w:pPr>
        <w:ind w:left="720" w:hanging="360"/>
      </w:pPr>
      <w:rPr>
        <w:rFonts w:ascii="Symbol" w:hAnsi="Symbol" w:cs="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2" w15:restartNumberingAfterBreak="0">
    <w:nsid w:val="7F757D09"/>
    <w:multiLevelType w:val="hybridMultilevel"/>
    <w:tmpl w:val="F5E4F1C0"/>
    <w:lvl w:ilvl="0" w:tplc="80CED38C">
      <w:start w:val="1"/>
      <w:numFmt w:val="decimal"/>
      <w:pStyle w:val="Boxnumber"/>
      <w:lvlText w:val="Box %1."/>
      <w:lvlJc w:val="left"/>
      <w:pPr>
        <w:ind w:left="1854" w:hanging="360"/>
      </w:pPr>
      <w:rPr>
        <w:rFonts w:ascii="Times New Roman Bold" w:hAnsi="Times New Roman Bold" w:hint="default"/>
        <w:b/>
        <w:i w:val="0"/>
        <w:color w:val="auto"/>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0"/>
  </w:num>
  <w:num w:numId="3">
    <w:abstractNumId w:val="38"/>
  </w:num>
  <w:num w:numId="4">
    <w:abstractNumId w:val="19"/>
  </w:num>
  <w:num w:numId="5">
    <w:abstractNumId w:val="8"/>
  </w:num>
  <w:num w:numId="6">
    <w:abstractNumId w:val="10"/>
  </w:num>
  <w:num w:numId="7">
    <w:abstractNumId w:val="16"/>
  </w:num>
  <w:num w:numId="8">
    <w:abstractNumId w:val="40"/>
  </w:num>
  <w:num w:numId="9">
    <w:abstractNumId w:val="15"/>
  </w:num>
  <w:num w:numId="10">
    <w:abstractNumId w:val="21"/>
  </w:num>
  <w:num w:numId="11">
    <w:abstractNumId w:val="39"/>
  </w:num>
  <w:num w:numId="12">
    <w:abstractNumId w:val="18"/>
  </w:num>
  <w:num w:numId="13">
    <w:abstractNumId w:val="3"/>
  </w:num>
  <w:num w:numId="14">
    <w:abstractNumId w:val="20"/>
  </w:num>
  <w:num w:numId="15">
    <w:abstractNumId w:val="7"/>
  </w:num>
  <w:num w:numId="16">
    <w:abstractNumId w:val="22"/>
  </w:num>
  <w:num w:numId="17">
    <w:abstractNumId w:val="23"/>
  </w:num>
  <w:num w:numId="18">
    <w:abstractNumId w:val="42"/>
  </w:num>
  <w:num w:numId="19">
    <w:abstractNumId w:val="30"/>
  </w:num>
  <w:num w:numId="20">
    <w:abstractNumId w:val="28"/>
  </w:num>
  <w:num w:numId="21">
    <w:abstractNumId w:val="32"/>
  </w:num>
  <w:num w:numId="22">
    <w:abstractNumId w:val="35"/>
  </w:num>
  <w:num w:numId="23">
    <w:abstractNumId w:val="6"/>
  </w:num>
  <w:num w:numId="24">
    <w:abstractNumId w:val="5"/>
  </w:num>
  <w:num w:numId="25">
    <w:abstractNumId w:val="31"/>
  </w:num>
  <w:num w:numId="26">
    <w:abstractNumId w:val="14"/>
  </w:num>
  <w:num w:numId="27">
    <w:abstractNumId w:val="13"/>
  </w:num>
  <w:num w:numId="28">
    <w:abstractNumId w:val="29"/>
  </w:num>
  <w:num w:numId="29">
    <w:abstractNumId w:val="1"/>
  </w:num>
  <w:num w:numId="30">
    <w:abstractNumId w:val="41"/>
  </w:num>
  <w:num w:numId="31">
    <w:abstractNumId w:val="33"/>
  </w:num>
  <w:num w:numId="32">
    <w:abstractNumId w:val="37"/>
  </w:num>
  <w:num w:numId="33">
    <w:abstractNumId w:val="4"/>
  </w:num>
  <w:num w:numId="34">
    <w:abstractNumId w:val="34"/>
  </w:num>
  <w:num w:numId="35">
    <w:abstractNumId w:val="11"/>
  </w:num>
  <w:num w:numId="36">
    <w:abstractNumId w:val="2"/>
  </w:num>
  <w:num w:numId="37">
    <w:abstractNumId w:val="36"/>
  </w:num>
  <w:num w:numId="38">
    <w:abstractNumId w:val="17"/>
  </w:num>
  <w:num w:numId="39">
    <w:abstractNumId w:val="24"/>
  </w:num>
  <w:num w:numId="40">
    <w:abstractNumId w:val="25"/>
  </w:num>
  <w:num w:numId="41">
    <w:abstractNumId w:val="27"/>
  </w:num>
  <w:num w:numId="42">
    <w:abstractNumId w:val="12"/>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D86"/>
    <w:rsid w:val="0000278F"/>
    <w:rsid w:val="00002A5F"/>
    <w:rsid w:val="00002CC1"/>
    <w:rsid w:val="00002CE3"/>
    <w:rsid w:val="00003C72"/>
    <w:rsid w:val="00004157"/>
    <w:rsid w:val="00005125"/>
    <w:rsid w:val="00005456"/>
    <w:rsid w:val="0000574D"/>
    <w:rsid w:val="000057AA"/>
    <w:rsid w:val="00005845"/>
    <w:rsid w:val="0000586A"/>
    <w:rsid w:val="00005D48"/>
    <w:rsid w:val="0000683B"/>
    <w:rsid w:val="000075A3"/>
    <w:rsid w:val="000077F2"/>
    <w:rsid w:val="000101B0"/>
    <w:rsid w:val="000107D3"/>
    <w:rsid w:val="0001093E"/>
    <w:rsid w:val="00010E68"/>
    <w:rsid w:val="0001134C"/>
    <w:rsid w:val="0001168F"/>
    <w:rsid w:val="000122EA"/>
    <w:rsid w:val="000125B2"/>
    <w:rsid w:val="000131D9"/>
    <w:rsid w:val="00013523"/>
    <w:rsid w:val="00013ADE"/>
    <w:rsid w:val="00015653"/>
    <w:rsid w:val="00015860"/>
    <w:rsid w:val="00015B6A"/>
    <w:rsid w:val="00016649"/>
    <w:rsid w:val="000177F6"/>
    <w:rsid w:val="00017BFE"/>
    <w:rsid w:val="00017D90"/>
    <w:rsid w:val="000205AF"/>
    <w:rsid w:val="00020AA0"/>
    <w:rsid w:val="00020CD0"/>
    <w:rsid w:val="00021004"/>
    <w:rsid w:val="00021238"/>
    <w:rsid w:val="000217F5"/>
    <w:rsid w:val="00021B90"/>
    <w:rsid w:val="00022401"/>
    <w:rsid w:val="0002252F"/>
    <w:rsid w:val="000225BF"/>
    <w:rsid w:val="00022C00"/>
    <w:rsid w:val="00022DE9"/>
    <w:rsid w:val="000230A3"/>
    <w:rsid w:val="00023435"/>
    <w:rsid w:val="000234A8"/>
    <w:rsid w:val="00023A76"/>
    <w:rsid w:val="00023C29"/>
    <w:rsid w:val="00023D53"/>
    <w:rsid w:val="00024495"/>
    <w:rsid w:val="0002489D"/>
    <w:rsid w:val="00024CCD"/>
    <w:rsid w:val="00025012"/>
    <w:rsid w:val="000250A7"/>
    <w:rsid w:val="0002530B"/>
    <w:rsid w:val="00025C9A"/>
    <w:rsid w:val="00025E57"/>
    <w:rsid w:val="000260FF"/>
    <w:rsid w:val="0002634A"/>
    <w:rsid w:val="00026455"/>
    <w:rsid w:val="0002661F"/>
    <w:rsid w:val="000266D2"/>
    <w:rsid w:val="00030007"/>
    <w:rsid w:val="0003122B"/>
    <w:rsid w:val="00031E16"/>
    <w:rsid w:val="00031E84"/>
    <w:rsid w:val="0003214C"/>
    <w:rsid w:val="00032241"/>
    <w:rsid w:val="00032E37"/>
    <w:rsid w:val="00033869"/>
    <w:rsid w:val="00033F65"/>
    <w:rsid w:val="000341EA"/>
    <w:rsid w:val="00034508"/>
    <w:rsid w:val="000348DE"/>
    <w:rsid w:val="0003497B"/>
    <w:rsid w:val="00034B29"/>
    <w:rsid w:val="0003544E"/>
    <w:rsid w:val="00035830"/>
    <w:rsid w:val="00035D96"/>
    <w:rsid w:val="0003646E"/>
    <w:rsid w:val="00036804"/>
    <w:rsid w:val="00036A5C"/>
    <w:rsid w:val="00036F60"/>
    <w:rsid w:val="0003763F"/>
    <w:rsid w:val="000377AB"/>
    <w:rsid w:val="0003782E"/>
    <w:rsid w:val="00037A3E"/>
    <w:rsid w:val="00037E21"/>
    <w:rsid w:val="00040511"/>
    <w:rsid w:val="00040B34"/>
    <w:rsid w:val="00041B17"/>
    <w:rsid w:val="00041E0C"/>
    <w:rsid w:val="00041FE0"/>
    <w:rsid w:val="00042BB9"/>
    <w:rsid w:val="00043249"/>
    <w:rsid w:val="0004344E"/>
    <w:rsid w:val="00043A4B"/>
    <w:rsid w:val="00044177"/>
    <w:rsid w:val="0004450C"/>
    <w:rsid w:val="000445AD"/>
    <w:rsid w:val="00044654"/>
    <w:rsid w:val="00044655"/>
    <w:rsid w:val="00044B8D"/>
    <w:rsid w:val="00044BD9"/>
    <w:rsid w:val="00044FDD"/>
    <w:rsid w:val="000459A0"/>
    <w:rsid w:val="000464F1"/>
    <w:rsid w:val="00046804"/>
    <w:rsid w:val="00046CF8"/>
    <w:rsid w:val="000477B7"/>
    <w:rsid w:val="00050021"/>
    <w:rsid w:val="000509F3"/>
    <w:rsid w:val="00050D84"/>
    <w:rsid w:val="0005135E"/>
    <w:rsid w:val="0005159D"/>
    <w:rsid w:val="00051A25"/>
    <w:rsid w:val="00051AAA"/>
    <w:rsid w:val="0005232E"/>
    <w:rsid w:val="00052EF5"/>
    <w:rsid w:val="00053494"/>
    <w:rsid w:val="0005351F"/>
    <w:rsid w:val="000540EE"/>
    <w:rsid w:val="00054895"/>
    <w:rsid w:val="000548D9"/>
    <w:rsid w:val="000549A0"/>
    <w:rsid w:val="00054B0C"/>
    <w:rsid w:val="00054EB2"/>
    <w:rsid w:val="0005530F"/>
    <w:rsid w:val="00055372"/>
    <w:rsid w:val="000556B9"/>
    <w:rsid w:val="000556CB"/>
    <w:rsid w:val="0005571B"/>
    <w:rsid w:val="00055972"/>
    <w:rsid w:val="00055AC7"/>
    <w:rsid w:val="00055F28"/>
    <w:rsid w:val="00056113"/>
    <w:rsid w:val="000561E4"/>
    <w:rsid w:val="00056567"/>
    <w:rsid w:val="000565AB"/>
    <w:rsid w:val="00056B16"/>
    <w:rsid w:val="000575CF"/>
    <w:rsid w:val="00057E03"/>
    <w:rsid w:val="00057F1E"/>
    <w:rsid w:val="0006004C"/>
    <w:rsid w:val="0006010A"/>
    <w:rsid w:val="0006041E"/>
    <w:rsid w:val="00060D9A"/>
    <w:rsid w:val="00060E4F"/>
    <w:rsid w:val="00061536"/>
    <w:rsid w:val="00062063"/>
    <w:rsid w:val="00062792"/>
    <w:rsid w:val="00062E78"/>
    <w:rsid w:val="00063762"/>
    <w:rsid w:val="00063935"/>
    <w:rsid w:val="00063D70"/>
    <w:rsid w:val="00063DD1"/>
    <w:rsid w:val="00063E7C"/>
    <w:rsid w:val="00064A64"/>
    <w:rsid w:val="00064BBE"/>
    <w:rsid w:val="0006562F"/>
    <w:rsid w:val="00066A40"/>
    <w:rsid w:val="00066A76"/>
    <w:rsid w:val="00066C4E"/>
    <w:rsid w:val="0006741E"/>
    <w:rsid w:val="0006793B"/>
    <w:rsid w:val="00067C2A"/>
    <w:rsid w:val="00067FC8"/>
    <w:rsid w:val="00070127"/>
    <w:rsid w:val="00070B1A"/>
    <w:rsid w:val="0007137A"/>
    <w:rsid w:val="000715AE"/>
    <w:rsid w:val="00071E65"/>
    <w:rsid w:val="00071F11"/>
    <w:rsid w:val="00072768"/>
    <w:rsid w:val="000729D2"/>
    <w:rsid w:val="00072CB3"/>
    <w:rsid w:val="00072DC0"/>
    <w:rsid w:val="00073434"/>
    <w:rsid w:val="000734D7"/>
    <w:rsid w:val="000734EF"/>
    <w:rsid w:val="000735FB"/>
    <w:rsid w:val="0007404F"/>
    <w:rsid w:val="00074763"/>
    <w:rsid w:val="0007479A"/>
    <w:rsid w:val="000748FE"/>
    <w:rsid w:val="00074B7D"/>
    <w:rsid w:val="00074D27"/>
    <w:rsid w:val="00075056"/>
    <w:rsid w:val="00075100"/>
    <w:rsid w:val="00075324"/>
    <w:rsid w:val="000761BB"/>
    <w:rsid w:val="000761BF"/>
    <w:rsid w:val="00077232"/>
    <w:rsid w:val="00077367"/>
    <w:rsid w:val="00077E95"/>
    <w:rsid w:val="00080B6B"/>
    <w:rsid w:val="00080BD1"/>
    <w:rsid w:val="00080EAA"/>
    <w:rsid w:val="000816B1"/>
    <w:rsid w:val="00081B5A"/>
    <w:rsid w:val="000824D6"/>
    <w:rsid w:val="00082B33"/>
    <w:rsid w:val="00082B40"/>
    <w:rsid w:val="00082E59"/>
    <w:rsid w:val="0008309A"/>
    <w:rsid w:val="000843F3"/>
    <w:rsid w:val="0008485F"/>
    <w:rsid w:val="00084E2B"/>
    <w:rsid w:val="00085230"/>
    <w:rsid w:val="000867F9"/>
    <w:rsid w:val="00086D18"/>
    <w:rsid w:val="00086FA9"/>
    <w:rsid w:val="000902FD"/>
    <w:rsid w:val="00090966"/>
    <w:rsid w:val="00090BF9"/>
    <w:rsid w:val="00090D3E"/>
    <w:rsid w:val="0009100C"/>
    <w:rsid w:val="0009107D"/>
    <w:rsid w:val="000918CA"/>
    <w:rsid w:val="000923DC"/>
    <w:rsid w:val="000938C2"/>
    <w:rsid w:val="000944FE"/>
    <w:rsid w:val="00094E53"/>
    <w:rsid w:val="00095885"/>
    <w:rsid w:val="00096087"/>
    <w:rsid w:val="00096807"/>
    <w:rsid w:val="00096C29"/>
    <w:rsid w:val="00097017"/>
    <w:rsid w:val="000971A7"/>
    <w:rsid w:val="000973F9"/>
    <w:rsid w:val="00097632"/>
    <w:rsid w:val="00097A1E"/>
    <w:rsid w:val="00097F0F"/>
    <w:rsid w:val="000A024F"/>
    <w:rsid w:val="000A0289"/>
    <w:rsid w:val="000A0830"/>
    <w:rsid w:val="000A0858"/>
    <w:rsid w:val="000A08E0"/>
    <w:rsid w:val="000A0B46"/>
    <w:rsid w:val="000A0E18"/>
    <w:rsid w:val="000A0F4C"/>
    <w:rsid w:val="000A1533"/>
    <w:rsid w:val="000A1D03"/>
    <w:rsid w:val="000A20A2"/>
    <w:rsid w:val="000A21B8"/>
    <w:rsid w:val="000A2C62"/>
    <w:rsid w:val="000A2F7D"/>
    <w:rsid w:val="000A308B"/>
    <w:rsid w:val="000A3778"/>
    <w:rsid w:val="000A4287"/>
    <w:rsid w:val="000A44E4"/>
    <w:rsid w:val="000A4779"/>
    <w:rsid w:val="000A47FB"/>
    <w:rsid w:val="000A498F"/>
    <w:rsid w:val="000A5408"/>
    <w:rsid w:val="000A5FFD"/>
    <w:rsid w:val="000A60FE"/>
    <w:rsid w:val="000A6186"/>
    <w:rsid w:val="000A6583"/>
    <w:rsid w:val="000A669A"/>
    <w:rsid w:val="000A6A7D"/>
    <w:rsid w:val="000A6CEB"/>
    <w:rsid w:val="000A6D37"/>
    <w:rsid w:val="000A6EF8"/>
    <w:rsid w:val="000A74B2"/>
    <w:rsid w:val="000A798A"/>
    <w:rsid w:val="000A7B8A"/>
    <w:rsid w:val="000B14C7"/>
    <w:rsid w:val="000B16F0"/>
    <w:rsid w:val="000B1BA8"/>
    <w:rsid w:val="000B36AF"/>
    <w:rsid w:val="000B3809"/>
    <w:rsid w:val="000B3A46"/>
    <w:rsid w:val="000B3D4F"/>
    <w:rsid w:val="000B48A6"/>
    <w:rsid w:val="000B4C07"/>
    <w:rsid w:val="000B5072"/>
    <w:rsid w:val="000B508E"/>
    <w:rsid w:val="000B5523"/>
    <w:rsid w:val="000B5E17"/>
    <w:rsid w:val="000B6775"/>
    <w:rsid w:val="000B69ED"/>
    <w:rsid w:val="000C0415"/>
    <w:rsid w:val="000C06D6"/>
    <w:rsid w:val="000C14BB"/>
    <w:rsid w:val="000C1847"/>
    <w:rsid w:val="000C1D2C"/>
    <w:rsid w:val="000C2571"/>
    <w:rsid w:val="000C2632"/>
    <w:rsid w:val="000C27AC"/>
    <w:rsid w:val="000C295E"/>
    <w:rsid w:val="000C352C"/>
    <w:rsid w:val="000C3D1A"/>
    <w:rsid w:val="000C498C"/>
    <w:rsid w:val="000C4DDD"/>
    <w:rsid w:val="000C506D"/>
    <w:rsid w:val="000C533E"/>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A90"/>
    <w:rsid w:val="000D2DF2"/>
    <w:rsid w:val="000D2E10"/>
    <w:rsid w:val="000D3449"/>
    <w:rsid w:val="000D3D7D"/>
    <w:rsid w:val="000D43BE"/>
    <w:rsid w:val="000D451E"/>
    <w:rsid w:val="000D45FB"/>
    <w:rsid w:val="000D4E89"/>
    <w:rsid w:val="000D5052"/>
    <w:rsid w:val="000D5385"/>
    <w:rsid w:val="000D6334"/>
    <w:rsid w:val="000D65C1"/>
    <w:rsid w:val="000E089B"/>
    <w:rsid w:val="000E0DAD"/>
    <w:rsid w:val="000E2363"/>
    <w:rsid w:val="000E2CEB"/>
    <w:rsid w:val="000E3117"/>
    <w:rsid w:val="000E3178"/>
    <w:rsid w:val="000E3C19"/>
    <w:rsid w:val="000E4EF4"/>
    <w:rsid w:val="000E506E"/>
    <w:rsid w:val="000E586B"/>
    <w:rsid w:val="000E5B28"/>
    <w:rsid w:val="000E6178"/>
    <w:rsid w:val="000E6481"/>
    <w:rsid w:val="000E6550"/>
    <w:rsid w:val="000E7618"/>
    <w:rsid w:val="000E7AD0"/>
    <w:rsid w:val="000F0E78"/>
    <w:rsid w:val="000F17C2"/>
    <w:rsid w:val="000F1A04"/>
    <w:rsid w:val="000F225E"/>
    <w:rsid w:val="000F2B73"/>
    <w:rsid w:val="000F2C3A"/>
    <w:rsid w:val="000F3057"/>
    <w:rsid w:val="000F32EE"/>
    <w:rsid w:val="000F3503"/>
    <w:rsid w:val="000F4082"/>
    <w:rsid w:val="000F4475"/>
    <w:rsid w:val="000F468D"/>
    <w:rsid w:val="000F477E"/>
    <w:rsid w:val="000F4EBA"/>
    <w:rsid w:val="000F51C9"/>
    <w:rsid w:val="000F55A3"/>
    <w:rsid w:val="000F5920"/>
    <w:rsid w:val="000F5CDD"/>
    <w:rsid w:val="000F6317"/>
    <w:rsid w:val="000F635E"/>
    <w:rsid w:val="000F64F0"/>
    <w:rsid w:val="000F6504"/>
    <w:rsid w:val="000F6AFE"/>
    <w:rsid w:val="000F72C6"/>
    <w:rsid w:val="0010116A"/>
    <w:rsid w:val="00101F60"/>
    <w:rsid w:val="00102C1E"/>
    <w:rsid w:val="00103E01"/>
    <w:rsid w:val="001047C6"/>
    <w:rsid w:val="00105D4D"/>
    <w:rsid w:val="00105EF0"/>
    <w:rsid w:val="001060F5"/>
    <w:rsid w:val="001068EA"/>
    <w:rsid w:val="00106D42"/>
    <w:rsid w:val="001071AE"/>
    <w:rsid w:val="00107472"/>
    <w:rsid w:val="00107D07"/>
    <w:rsid w:val="00110171"/>
    <w:rsid w:val="001106D9"/>
    <w:rsid w:val="001107FC"/>
    <w:rsid w:val="00110869"/>
    <w:rsid w:val="00110932"/>
    <w:rsid w:val="00110B0F"/>
    <w:rsid w:val="00111347"/>
    <w:rsid w:val="0011158A"/>
    <w:rsid w:val="00111710"/>
    <w:rsid w:val="00111777"/>
    <w:rsid w:val="001123E5"/>
    <w:rsid w:val="00112F30"/>
    <w:rsid w:val="00113106"/>
    <w:rsid w:val="001134AE"/>
    <w:rsid w:val="00113B22"/>
    <w:rsid w:val="0011459A"/>
    <w:rsid w:val="001149D1"/>
    <w:rsid w:val="00115B6D"/>
    <w:rsid w:val="00115EED"/>
    <w:rsid w:val="001166C1"/>
    <w:rsid w:val="00116A94"/>
    <w:rsid w:val="0011725F"/>
    <w:rsid w:val="00117E23"/>
    <w:rsid w:val="00120135"/>
    <w:rsid w:val="0012047E"/>
    <w:rsid w:val="00121376"/>
    <w:rsid w:val="00121DBA"/>
    <w:rsid w:val="00122301"/>
    <w:rsid w:val="00123B59"/>
    <w:rsid w:val="00124080"/>
    <w:rsid w:val="00124EF1"/>
    <w:rsid w:val="001252EE"/>
    <w:rsid w:val="0012547F"/>
    <w:rsid w:val="00125E42"/>
    <w:rsid w:val="00126D7F"/>
    <w:rsid w:val="001274AB"/>
    <w:rsid w:val="00127659"/>
    <w:rsid w:val="00127866"/>
    <w:rsid w:val="00127D0D"/>
    <w:rsid w:val="001304B5"/>
    <w:rsid w:val="00130603"/>
    <w:rsid w:val="0013084B"/>
    <w:rsid w:val="001309D3"/>
    <w:rsid w:val="001310FB"/>
    <w:rsid w:val="00131A2B"/>
    <w:rsid w:val="00133018"/>
    <w:rsid w:val="00133902"/>
    <w:rsid w:val="001348D8"/>
    <w:rsid w:val="00134F15"/>
    <w:rsid w:val="00135392"/>
    <w:rsid w:val="00135418"/>
    <w:rsid w:val="00135706"/>
    <w:rsid w:val="00137C16"/>
    <w:rsid w:val="00137F67"/>
    <w:rsid w:val="00140EE1"/>
    <w:rsid w:val="00140FA1"/>
    <w:rsid w:val="001411C6"/>
    <w:rsid w:val="00141B89"/>
    <w:rsid w:val="00142791"/>
    <w:rsid w:val="00142B69"/>
    <w:rsid w:val="00142D7F"/>
    <w:rsid w:val="00142F51"/>
    <w:rsid w:val="00143544"/>
    <w:rsid w:val="001437CB"/>
    <w:rsid w:val="00143B00"/>
    <w:rsid w:val="00143B91"/>
    <w:rsid w:val="00143F97"/>
    <w:rsid w:val="001441A6"/>
    <w:rsid w:val="001443C3"/>
    <w:rsid w:val="0014465F"/>
    <w:rsid w:val="001447EB"/>
    <w:rsid w:val="00145010"/>
    <w:rsid w:val="001455F1"/>
    <w:rsid w:val="001457CC"/>
    <w:rsid w:val="00145816"/>
    <w:rsid w:val="00146321"/>
    <w:rsid w:val="00146350"/>
    <w:rsid w:val="0014662F"/>
    <w:rsid w:val="0014673C"/>
    <w:rsid w:val="00146C58"/>
    <w:rsid w:val="00146D5A"/>
    <w:rsid w:val="00146DAE"/>
    <w:rsid w:val="00146DC1"/>
    <w:rsid w:val="00147529"/>
    <w:rsid w:val="00147A34"/>
    <w:rsid w:val="0015056C"/>
    <w:rsid w:val="00150C86"/>
    <w:rsid w:val="0015131D"/>
    <w:rsid w:val="0015241F"/>
    <w:rsid w:val="00152D55"/>
    <w:rsid w:val="00153156"/>
    <w:rsid w:val="00153794"/>
    <w:rsid w:val="00153DFA"/>
    <w:rsid w:val="00153E02"/>
    <w:rsid w:val="00155458"/>
    <w:rsid w:val="00155610"/>
    <w:rsid w:val="0015568A"/>
    <w:rsid w:val="00155911"/>
    <w:rsid w:val="00155D98"/>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F04"/>
    <w:rsid w:val="00162560"/>
    <w:rsid w:val="001625D0"/>
    <w:rsid w:val="00162B97"/>
    <w:rsid w:val="00162DAA"/>
    <w:rsid w:val="001638EC"/>
    <w:rsid w:val="00163D20"/>
    <w:rsid w:val="001643BA"/>
    <w:rsid w:val="001644A3"/>
    <w:rsid w:val="00164D85"/>
    <w:rsid w:val="00166EBA"/>
    <w:rsid w:val="00167101"/>
    <w:rsid w:val="0017005A"/>
    <w:rsid w:val="00170DFF"/>
    <w:rsid w:val="00171B4F"/>
    <w:rsid w:val="00172B6E"/>
    <w:rsid w:val="00172BBE"/>
    <w:rsid w:val="00172E20"/>
    <w:rsid w:val="00173799"/>
    <w:rsid w:val="0017399E"/>
    <w:rsid w:val="001748C7"/>
    <w:rsid w:val="00174F5B"/>
    <w:rsid w:val="00174F8B"/>
    <w:rsid w:val="00175107"/>
    <w:rsid w:val="001754B1"/>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BBD"/>
    <w:rsid w:val="00181C67"/>
    <w:rsid w:val="00181D07"/>
    <w:rsid w:val="00181E7A"/>
    <w:rsid w:val="0018211F"/>
    <w:rsid w:val="00182292"/>
    <w:rsid w:val="00182770"/>
    <w:rsid w:val="00182CA1"/>
    <w:rsid w:val="0018347B"/>
    <w:rsid w:val="00183CCE"/>
    <w:rsid w:val="00184AA4"/>
    <w:rsid w:val="00184B18"/>
    <w:rsid w:val="00184BCE"/>
    <w:rsid w:val="0018509D"/>
    <w:rsid w:val="00185527"/>
    <w:rsid w:val="00185D47"/>
    <w:rsid w:val="00185FE5"/>
    <w:rsid w:val="0018637D"/>
    <w:rsid w:val="00186638"/>
    <w:rsid w:val="00186D11"/>
    <w:rsid w:val="00190860"/>
    <w:rsid w:val="001909E5"/>
    <w:rsid w:val="00190F06"/>
    <w:rsid w:val="00191A6D"/>
    <w:rsid w:val="00191D2F"/>
    <w:rsid w:val="00191F69"/>
    <w:rsid w:val="00191FCF"/>
    <w:rsid w:val="00192102"/>
    <w:rsid w:val="001922D9"/>
    <w:rsid w:val="001923E3"/>
    <w:rsid w:val="00192618"/>
    <w:rsid w:val="00192812"/>
    <w:rsid w:val="001939D9"/>
    <w:rsid w:val="00193BFC"/>
    <w:rsid w:val="00194333"/>
    <w:rsid w:val="00194BA9"/>
    <w:rsid w:val="00194EE1"/>
    <w:rsid w:val="00195F54"/>
    <w:rsid w:val="00196502"/>
    <w:rsid w:val="001967FA"/>
    <w:rsid w:val="00196AC3"/>
    <w:rsid w:val="00196E4C"/>
    <w:rsid w:val="0019742F"/>
    <w:rsid w:val="0019755B"/>
    <w:rsid w:val="00197758"/>
    <w:rsid w:val="00197B08"/>
    <w:rsid w:val="00197DE3"/>
    <w:rsid w:val="001A0917"/>
    <w:rsid w:val="001A1150"/>
    <w:rsid w:val="001A17A2"/>
    <w:rsid w:val="001A1BF2"/>
    <w:rsid w:val="001A1E4A"/>
    <w:rsid w:val="001A2021"/>
    <w:rsid w:val="001A20A6"/>
    <w:rsid w:val="001A2194"/>
    <w:rsid w:val="001A2986"/>
    <w:rsid w:val="001A2B30"/>
    <w:rsid w:val="001A2D26"/>
    <w:rsid w:val="001A30B3"/>
    <w:rsid w:val="001A3E87"/>
    <w:rsid w:val="001A44AC"/>
    <w:rsid w:val="001A47A1"/>
    <w:rsid w:val="001A497E"/>
    <w:rsid w:val="001A49C9"/>
    <w:rsid w:val="001A579A"/>
    <w:rsid w:val="001A584F"/>
    <w:rsid w:val="001A594E"/>
    <w:rsid w:val="001A5CD7"/>
    <w:rsid w:val="001A60F2"/>
    <w:rsid w:val="001A6DAD"/>
    <w:rsid w:val="001A7113"/>
    <w:rsid w:val="001A753E"/>
    <w:rsid w:val="001A7D44"/>
    <w:rsid w:val="001A7F0F"/>
    <w:rsid w:val="001B030E"/>
    <w:rsid w:val="001B063C"/>
    <w:rsid w:val="001B0DA6"/>
    <w:rsid w:val="001B0DD9"/>
    <w:rsid w:val="001B0F8B"/>
    <w:rsid w:val="001B14E4"/>
    <w:rsid w:val="001B1BCE"/>
    <w:rsid w:val="001B22CF"/>
    <w:rsid w:val="001B25DA"/>
    <w:rsid w:val="001B263B"/>
    <w:rsid w:val="001B2AEE"/>
    <w:rsid w:val="001B3329"/>
    <w:rsid w:val="001B3622"/>
    <w:rsid w:val="001B3854"/>
    <w:rsid w:val="001B3A9E"/>
    <w:rsid w:val="001B43BC"/>
    <w:rsid w:val="001B56A2"/>
    <w:rsid w:val="001B5A8E"/>
    <w:rsid w:val="001B6223"/>
    <w:rsid w:val="001B6B6B"/>
    <w:rsid w:val="001B7015"/>
    <w:rsid w:val="001B7A8D"/>
    <w:rsid w:val="001C05C4"/>
    <w:rsid w:val="001C0BBD"/>
    <w:rsid w:val="001C127F"/>
    <w:rsid w:val="001C1A16"/>
    <w:rsid w:val="001C2765"/>
    <w:rsid w:val="001C2A72"/>
    <w:rsid w:val="001C2B79"/>
    <w:rsid w:val="001C4A7A"/>
    <w:rsid w:val="001C502A"/>
    <w:rsid w:val="001C505F"/>
    <w:rsid w:val="001C53C6"/>
    <w:rsid w:val="001C5460"/>
    <w:rsid w:val="001C576B"/>
    <w:rsid w:val="001C577A"/>
    <w:rsid w:val="001C59E3"/>
    <w:rsid w:val="001C5D45"/>
    <w:rsid w:val="001C60E3"/>
    <w:rsid w:val="001C621F"/>
    <w:rsid w:val="001C64FC"/>
    <w:rsid w:val="001C677D"/>
    <w:rsid w:val="001C7024"/>
    <w:rsid w:val="001C7E82"/>
    <w:rsid w:val="001D085B"/>
    <w:rsid w:val="001D0B24"/>
    <w:rsid w:val="001D0B98"/>
    <w:rsid w:val="001D0F8F"/>
    <w:rsid w:val="001D124F"/>
    <w:rsid w:val="001D15C1"/>
    <w:rsid w:val="001D1EB5"/>
    <w:rsid w:val="001D2097"/>
    <w:rsid w:val="001D2681"/>
    <w:rsid w:val="001D3679"/>
    <w:rsid w:val="001D45FA"/>
    <w:rsid w:val="001D5B18"/>
    <w:rsid w:val="001D734E"/>
    <w:rsid w:val="001D7438"/>
    <w:rsid w:val="001D7CB4"/>
    <w:rsid w:val="001D7E35"/>
    <w:rsid w:val="001E0176"/>
    <w:rsid w:val="001E0A62"/>
    <w:rsid w:val="001E0F01"/>
    <w:rsid w:val="001E1296"/>
    <w:rsid w:val="001E2955"/>
    <w:rsid w:val="001E3017"/>
    <w:rsid w:val="001E361F"/>
    <w:rsid w:val="001E3650"/>
    <w:rsid w:val="001E401E"/>
    <w:rsid w:val="001E4241"/>
    <w:rsid w:val="001E4702"/>
    <w:rsid w:val="001E5562"/>
    <w:rsid w:val="001E5CAF"/>
    <w:rsid w:val="001E61F7"/>
    <w:rsid w:val="001E6563"/>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6948"/>
    <w:rsid w:val="001F6E52"/>
    <w:rsid w:val="001F731B"/>
    <w:rsid w:val="001F77EF"/>
    <w:rsid w:val="001F7909"/>
    <w:rsid w:val="001F7BE8"/>
    <w:rsid w:val="00200AF5"/>
    <w:rsid w:val="002018E2"/>
    <w:rsid w:val="00201B77"/>
    <w:rsid w:val="002022B1"/>
    <w:rsid w:val="00202506"/>
    <w:rsid w:val="002026B3"/>
    <w:rsid w:val="0020280D"/>
    <w:rsid w:val="00202E24"/>
    <w:rsid w:val="0020310F"/>
    <w:rsid w:val="0020342A"/>
    <w:rsid w:val="0020351D"/>
    <w:rsid w:val="00203894"/>
    <w:rsid w:val="00203A61"/>
    <w:rsid w:val="00203C11"/>
    <w:rsid w:val="0020477E"/>
    <w:rsid w:val="00204C05"/>
    <w:rsid w:val="00204E38"/>
    <w:rsid w:val="00205234"/>
    <w:rsid w:val="0020563D"/>
    <w:rsid w:val="00205829"/>
    <w:rsid w:val="00205A02"/>
    <w:rsid w:val="00205B65"/>
    <w:rsid w:val="0020620C"/>
    <w:rsid w:val="002068FA"/>
    <w:rsid w:val="002078C3"/>
    <w:rsid w:val="002102D3"/>
    <w:rsid w:val="002106F7"/>
    <w:rsid w:val="00210C35"/>
    <w:rsid w:val="00210CB9"/>
    <w:rsid w:val="00211045"/>
    <w:rsid w:val="00211050"/>
    <w:rsid w:val="00211AE1"/>
    <w:rsid w:val="00211BEA"/>
    <w:rsid w:val="00211C1C"/>
    <w:rsid w:val="0021263D"/>
    <w:rsid w:val="002128F2"/>
    <w:rsid w:val="00212B0D"/>
    <w:rsid w:val="00212E44"/>
    <w:rsid w:val="00212ED0"/>
    <w:rsid w:val="00213AEE"/>
    <w:rsid w:val="00213B3C"/>
    <w:rsid w:val="00214157"/>
    <w:rsid w:val="00214320"/>
    <w:rsid w:val="002157E8"/>
    <w:rsid w:val="0021581F"/>
    <w:rsid w:val="00216441"/>
    <w:rsid w:val="002165C8"/>
    <w:rsid w:val="002168D9"/>
    <w:rsid w:val="0021693A"/>
    <w:rsid w:val="00216D60"/>
    <w:rsid w:val="00217471"/>
    <w:rsid w:val="00220076"/>
    <w:rsid w:val="0022073C"/>
    <w:rsid w:val="00221020"/>
    <w:rsid w:val="00221CCB"/>
    <w:rsid w:val="00221DB3"/>
    <w:rsid w:val="00221ED4"/>
    <w:rsid w:val="0022282B"/>
    <w:rsid w:val="00222AD2"/>
    <w:rsid w:val="00222B80"/>
    <w:rsid w:val="0022359C"/>
    <w:rsid w:val="002239A2"/>
    <w:rsid w:val="00223E6D"/>
    <w:rsid w:val="002242E9"/>
    <w:rsid w:val="00224417"/>
    <w:rsid w:val="00224938"/>
    <w:rsid w:val="002250C4"/>
    <w:rsid w:val="00225248"/>
    <w:rsid w:val="0022545E"/>
    <w:rsid w:val="00225AFE"/>
    <w:rsid w:val="002260A4"/>
    <w:rsid w:val="0022640B"/>
    <w:rsid w:val="00226584"/>
    <w:rsid w:val="00226ADE"/>
    <w:rsid w:val="00226D1B"/>
    <w:rsid w:val="00227811"/>
    <w:rsid w:val="00227D00"/>
    <w:rsid w:val="0023034D"/>
    <w:rsid w:val="00231380"/>
    <w:rsid w:val="00231598"/>
    <w:rsid w:val="002317AF"/>
    <w:rsid w:val="00231A45"/>
    <w:rsid w:val="00231CF8"/>
    <w:rsid w:val="00231E36"/>
    <w:rsid w:val="00233370"/>
    <w:rsid w:val="00233434"/>
    <w:rsid w:val="00233B1C"/>
    <w:rsid w:val="00233F11"/>
    <w:rsid w:val="002343A9"/>
    <w:rsid w:val="00234446"/>
    <w:rsid w:val="00234A45"/>
    <w:rsid w:val="00234D78"/>
    <w:rsid w:val="00234E8E"/>
    <w:rsid w:val="00234E92"/>
    <w:rsid w:val="00235AE4"/>
    <w:rsid w:val="00235F3D"/>
    <w:rsid w:val="0023688D"/>
    <w:rsid w:val="002369B0"/>
    <w:rsid w:val="00236A33"/>
    <w:rsid w:val="00236E5E"/>
    <w:rsid w:val="0023749D"/>
    <w:rsid w:val="00237FE5"/>
    <w:rsid w:val="00240789"/>
    <w:rsid w:val="00240BF7"/>
    <w:rsid w:val="002419BF"/>
    <w:rsid w:val="00241CD9"/>
    <w:rsid w:val="002422EB"/>
    <w:rsid w:val="00242B18"/>
    <w:rsid w:val="00242B34"/>
    <w:rsid w:val="00243069"/>
    <w:rsid w:val="0024349A"/>
    <w:rsid w:val="002438E1"/>
    <w:rsid w:val="00243DCD"/>
    <w:rsid w:val="0024443A"/>
    <w:rsid w:val="002460CE"/>
    <w:rsid w:val="002462B2"/>
    <w:rsid w:val="00246539"/>
    <w:rsid w:val="00246580"/>
    <w:rsid w:val="00247233"/>
    <w:rsid w:val="00247730"/>
    <w:rsid w:val="002479BE"/>
    <w:rsid w:val="00247DAF"/>
    <w:rsid w:val="00247F33"/>
    <w:rsid w:val="002500DF"/>
    <w:rsid w:val="002500E5"/>
    <w:rsid w:val="00250105"/>
    <w:rsid w:val="00250821"/>
    <w:rsid w:val="0025182B"/>
    <w:rsid w:val="00251CD1"/>
    <w:rsid w:val="00251D3E"/>
    <w:rsid w:val="0025203A"/>
    <w:rsid w:val="0025249D"/>
    <w:rsid w:val="0025249E"/>
    <w:rsid w:val="002525B0"/>
    <w:rsid w:val="002528C2"/>
    <w:rsid w:val="00253370"/>
    <w:rsid w:val="002535D2"/>
    <w:rsid w:val="002537BB"/>
    <w:rsid w:val="00254005"/>
    <w:rsid w:val="00254F75"/>
    <w:rsid w:val="00254FC2"/>
    <w:rsid w:val="002550FD"/>
    <w:rsid w:val="0025519D"/>
    <w:rsid w:val="00255C9D"/>
    <w:rsid w:val="002572B9"/>
    <w:rsid w:val="002572BD"/>
    <w:rsid w:val="002603D4"/>
    <w:rsid w:val="00260802"/>
    <w:rsid w:val="00260E56"/>
    <w:rsid w:val="002610BE"/>
    <w:rsid w:val="002612D0"/>
    <w:rsid w:val="0026145E"/>
    <w:rsid w:val="0026179E"/>
    <w:rsid w:val="00261C22"/>
    <w:rsid w:val="00261F8B"/>
    <w:rsid w:val="00262BFE"/>
    <w:rsid w:val="00262E1F"/>
    <w:rsid w:val="00263814"/>
    <w:rsid w:val="002638A7"/>
    <w:rsid w:val="00263CD5"/>
    <w:rsid w:val="002641E8"/>
    <w:rsid w:val="002647B5"/>
    <w:rsid w:val="002654C0"/>
    <w:rsid w:val="00265627"/>
    <w:rsid w:val="002657EC"/>
    <w:rsid w:val="002657EF"/>
    <w:rsid w:val="002664A8"/>
    <w:rsid w:val="002664F9"/>
    <w:rsid w:val="002668C2"/>
    <w:rsid w:val="00266ED9"/>
    <w:rsid w:val="00267145"/>
    <w:rsid w:val="002675A6"/>
    <w:rsid w:val="00267856"/>
    <w:rsid w:val="002709F1"/>
    <w:rsid w:val="00270C8B"/>
    <w:rsid w:val="00270E7B"/>
    <w:rsid w:val="0027113A"/>
    <w:rsid w:val="00271599"/>
    <w:rsid w:val="00271CFC"/>
    <w:rsid w:val="00272435"/>
    <w:rsid w:val="0027284E"/>
    <w:rsid w:val="00272864"/>
    <w:rsid w:val="00272ABC"/>
    <w:rsid w:val="00273186"/>
    <w:rsid w:val="0027330C"/>
    <w:rsid w:val="00273F23"/>
    <w:rsid w:val="00274187"/>
    <w:rsid w:val="002745C0"/>
    <w:rsid w:val="00274AD6"/>
    <w:rsid w:val="00274B46"/>
    <w:rsid w:val="00275F2B"/>
    <w:rsid w:val="00275FDE"/>
    <w:rsid w:val="00276422"/>
    <w:rsid w:val="002765D8"/>
    <w:rsid w:val="002767C0"/>
    <w:rsid w:val="002770D7"/>
    <w:rsid w:val="00277114"/>
    <w:rsid w:val="00277383"/>
    <w:rsid w:val="002773F8"/>
    <w:rsid w:val="002777BA"/>
    <w:rsid w:val="00277A52"/>
    <w:rsid w:val="00277DFD"/>
    <w:rsid w:val="00280818"/>
    <w:rsid w:val="0028083C"/>
    <w:rsid w:val="00280A24"/>
    <w:rsid w:val="002811A8"/>
    <w:rsid w:val="002813DA"/>
    <w:rsid w:val="002814C1"/>
    <w:rsid w:val="00281E03"/>
    <w:rsid w:val="0028206C"/>
    <w:rsid w:val="0028279F"/>
    <w:rsid w:val="00282E27"/>
    <w:rsid w:val="00282E2B"/>
    <w:rsid w:val="00283533"/>
    <w:rsid w:val="00283B06"/>
    <w:rsid w:val="00283BC6"/>
    <w:rsid w:val="002842AC"/>
    <w:rsid w:val="0028478A"/>
    <w:rsid w:val="00284BA8"/>
    <w:rsid w:val="00284C4E"/>
    <w:rsid w:val="0028508A"/>
    <w:rsid w:val="0028508B"/>
    <w:rsid w:val="00285A7D"/>
    <w:rsid w:val="00286816"/>
    <w:rsid w:val="00286E02"/>
    <w:rsid w:val="00287241"/>
    <w:rsid w:val="002872A4"/>
    <w:rsid w:val="00287491"/>
    <w:rsid w:val="0028789A"/>
    <w:rsid w:val="0028799E"/>
    <w:rsid w:val="00287D1F"/>
    <w:rsid w:val="00290145"/>
    <w:rsid w:val="0029044E"/>
    <w:rsid w:val="002906AA"/>
    <w:rsid w:val="002908AB"/>
    <w:rsid w:val="00291BF8"/>
    <w:rsid w:val="00292737"/>
    <w:rsid w:val="00292797"/>
    <w:rsid w:val="00292977"/>
    <w:rsid w:val="00292A1D"/>
    <w:rsid w:val="00293643"/>
    <w:rsid w:val="00293647"/>
    <w:rsid w:val="00293C23"/>
    <w:rsid w:val="00293D40"/>
    <w:rsid w:val="00293E2C"/>
    <w:rsid w:val="0029467D"/>
    <w:rsid w:val="0029468D"/>
    <w:rsid w:val="002946AC"/>
    <w:rsid w:val="00294CE8"/>
    <w:rsid w:val="0029500E"/>
    <w:rsid w:val="002954E9"/>
    <w:rsid w:val="002956B3"/>
    <w:rsid w:val="00295809"/>
    <w:rsid w:val="00295B70"/>
    <w:rsid w:val="00296497"/>
    <w:rsid w:val="0029674B"/>
    <w:rsid w:val="00296C6F"/>
    <w:rsid w:val="00296D6B"/>
    <w:rsid w:val="00297B5C"/>
    <w:rsid w:val="002A05C3"/>
    <w:rsid w:val="002A0900"/>
    <w:rsid w:val="002A118F"/>
    <w:rsid w:val="002A1376"/>
    <w:rsid w:val="002A1923"/>
    <w:rsid w:val="002A2552"/>
    <w:rsid w:val="002A2615"/>
    <w:rsid w:val="002A28A0"/>
    <w:rsid w:val="002A2F09"/>
    <w:rsid w:val="002A3373"/>
    <w:rsid w:val="002A3557"/>
    <w:rsid w:val="002A3786"/>
    <w:rsid w:val="002A38BB"/>
    <w:rsid w:val="002A528B"/>
    <w:rsid w:val="002A55F4"/>
    <w:rsid w:val="002A58F3"/>
    <w:rsid w:val="002A5AD3"/>
    <w:rsid w:val="002A5C87"/>
    <w:rsid w:val="002A5D81"/>
    <w:rsid w:val="002A5E27"/>
    <w:rsid w:val="002A5FA6"/>
    <w:rsid w:val="002A62FD"/>
    <w:rsid w:val="002A6344"/>
    <w:rsid w:val="002A6BEC"/>
    <w:rsid w:val="002A7441"/>
    <w:rsid w:val="002A77E6"/>
    <w:rsid w:val="002A79D3"/>
    <w:rsid w:val="002B0F37"/>
    <w:rsid w:val="002B1456"/>
    <w:rsid w:val="002B19A4"/>
    <w:rsid w:val="002B25F0"/>
    <w:rsid w:val="002B2ABA"/>
    <w:rsid w:val="002B2F61"/>
    <w:rsid w:val="002B3222"/>
    <w:rsid w:val="002B32E3"/>
    <w:rsid w:val="002B3466"/>
    <w:rsid w:val="002B3CFB"/>
    <w:rsid w:val="002B43A2"/>
    <w:rsid w:val="002B4784"/>
    <w:rsid w:val="002B505C"/>
    <w:rsid w:val="002B51C9"/>
    <w:rsid w:val="002B5220"/>
    <w:rsid w:val="002B5ABD"/>
    <w:rsid w:val="002B5DE9"/>
    <w:rsid w:val="002B62CB"/>
    <w:rsid w:val="002B6694"/>
    <w:rsid w:val="002B6846"/>
    <w:rsid w:val="002B7966"/>
    <w:rsid w:val="002B7E61"/>
    <w:rsid w:val="002C0F24"/>
    <w:rsid w:val="002C133E"/>
    <w:rsid w:val="002C1804"/>
    <w:rsid w:val="002C23EF"/>
    <w:rsid w:val="002C27BE"/>
    <w:rsid w:val="002C2DE0"/>
    <w:rsid w:val="002C3867"/>
    <w:rsid w:val="002C3DE5"/>
    <w:rsid w:val="002C3F0F"/>
    <w:rsid w:val="002C3F19"/>
    <w:rsid w:val="002C47C5"/>
    <w:rsid w:val="002C49B0"/>
    <w:rsid w:val="002C510E"/>
    <w:rsid w:val="002C5C7C"/>
    <w:rsid w:val="002C629B"/>
    <w:rsid w:val="002C680C"/>
    <w:rsid w:val="002C69AE"/>
    <w:rsid w:val="002C7073"/>
    <w:rsid w:val="002D0513"/>
    <w:rsid w:val="002D16C4"/>
    <w:rsid w:val="002D17F8"/>
    <w:rsid w:val="002D2257"/>
    <w:rsid w:val="002D25F7"/>
    <w:rsid w:val="002D2714"/>
    <w:rsid w:val="002D345E"/>
    <w:rsid w:val="002D38E5"/>
    <w:rsid w:val="002D3DDA"/>
    <w:rsid w:val="002D421E"/>
    <w:rsid w:val="002D4975"/>
    <w:rsid w:val="002D49DD"/>
    <w:rsid w:val="002D4A31"/>
    <w:rsid w:val="002D4DF8"/>
    <w:rsid w:val="002D5383"/>
    <w:rsid w:val="002D5860"/>
    <w:rsid w:val="002D59BE"/>
    <w:rsid w:val="002D608A"/>
    <w:rsid w:val="002D624A"/>
    <w:rsid w:val="002D72F3"/>
    <w:rsid w:val="002D7431"/>
    <w:rsid w:val="002D752D"/>
    <w:rsid w:val="002D78F3"/>
    <w:rsid w:val="002D7ADF"/>
    <w:rsid w:val="002E02BD"/>
    <w:rsid w:val="002E1C7E"/>
    <w:rsid w:val="002E1D0B"/>
    <w:rsid w:val="002E21E5"/>
    <w:rsid w:val="002E2536"/>
    <w:rsid w:val="002E337C"/>
    <w:rsid w:val="002E48FD"/>
    <w:rsid w:val="002E4F8C"/>
    <w:rsid w:val="002E5902"/>
    <w:rsid w:val="002E617F"/>
    <w:rsid w:val="002E6666"/>
    <w:rsid w:val="002E7733"/>
    <w:rsid w:val="002F01E0"/>
    <w:rsid w:val="002F1903"/>
    <w:rsid w:val="002F1AC5"/>
    <w:rsid w:val="002F1D35"/>
    <w:rsid w:val="002F1FA1"/>
    <w:rsid w:val="002F241D"/>
    <w:rsid w:val="002F282D"/>
    <w:rsid w:val="002F3084"/>
    <w:rsid w:val="002F3600"/>
    <w:rsid w:val="002F3761"/>
    <w:rsid w:val="002F3C93"/>
    <w:rsid w:val="002F4203"/>
    <w:rsid w:val="002F4657"/>
    <w:rsid w:val="002F4685"/>
    <w:rsid w:val="002F4718"/>
    <w:rsid w:val="002F5065"/>
    <w:rsid w:val="002F5094"/>
    <w:rsid w:val="002F59A6"/>
    <w:rsid w:val="002F5D75"/>
    <w:rsid w:val="002F6148"/>
    <w:rsid w:val="002F7027"/>
    <w:rsid w:val="002F7852"/>
    <w:rsid w:val="002F7A47"/>
    <w:rsid w:val="002F7BF3"/>
    <w:rsid w:val="002F7D93"/>
    <w:rsid w:val="003005EA"/>
    <w:rsid w:val="0030092A"/>
    <w:rsid w:val="00301044"/>
    <w:rsid w:val="003011A0"/>
    <w:rsid w:val="00301E28"/>
    <w:rsid w:val="00301FDD"/>
    <w:rsid w:val="003020BD"/>
    <w:rsid w:val="00302277"/>
    <w:rsid w:val="00302288"/>
    <w:rsid w:val="003024B7"/>
    <w:rsid w:val="003027DB"/>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107C2"/>
    <w:rsid w:val="00311FFB"/>
    <w:rsid w:val="003122C4"/>
    <w:rsid w:val="00314B45"/>
    <w:rsid w:val="00315ADA"/>
    <w:rsid w:val="00315C4E"/>
    <w:rsid w:val="003160C0"/>
    <w:rsid w:val="003164E5"/>
    <w:rsid w:val="00317025"/>
    <w:rsid w:val="0031715A"/>
    <w:rsid w:val="0031730F"/>
    <w:rsid w:val="0031784F"/>
    <w:rsid w:val="00317881"/>
    <w:rsid w:val="003179FD"/>
    <w:rsid w:val="00317FEC"/>
    <w:rsid w:val="00320044"/>
    <w:rsid w:val="0032007D"/>
    <w:rsid w:val="00320666"/>
    <w:rsid w:val="003209B7"/>
    <w:rsid w:val="00320DF2"/>
    <w:rsid w:val="00321457"/>
    <w:rsid w:val="00321833"/>
    <w:rsid w:val="0032183A"/>
    <w:rsid w:val="00322406"/>
    <w:rsid w:val="0032260E"/>
    <w:rsid w:val="00322B55"/>
    <w:rsid w:val="00323437"/>
    <w:rsid w:val="003234CA"/>
    <w:rsid w:val="00323613"/>
    <w:rsid w:val="00324654"/>
    <w:rsid w:val="00324873"/>
    <w:rsid w:val="00324E58"/>
    <w:rsid w:val="003250AD"/>
    <w:rsid w:val="003255CA"/>
    <w:rsid w:val="0032735B"/>
    <w:rsid w:val="00327BDD"/>
    <w:rsid w:val="0033072B"/>
    <w:rsid w:val="00330863"/>
    <w:rsid w:val="00331487"/>
    <w:rsid w:val="003315F6"/>
    <w:rsid w:val="003316A1"/>
    <w:rsid w:val="00331AD5"/>
    <w:rsid w:val="00331BEE"/>
    <w:rsid w:val="0033211B"/>
    <w:rsid w:val="0033222E"/>
    <w:rsid w:val="0033295F"/>
    <w:rsid w:val="00333636"/>
    <w:rsid w:val="003336F0"/>
    <w:rsid w:val="003336FB"/>
    <w:rsid w:val="0033391A"/>
    <w:rsid w:val="00333AB1"/>
    <w:rsid w:val="00333AFC"/>
    <w:rsid w:val="0033444C"/>
    <w:rsid w:val="0033479E"/>
    <w:rsid w:val="00335154"/>
    <w:rsid w:val="00335A0C"/>
    <w:rsid w:val="00335E8B"/>
    <w:rsid w:val="0033635D"/>
    <w:rsid w:val="003364CC"/>
    <w:rsid w:val="003366A6"/>
    <w:rsid w:val="00336AEE"/>
    <w:rsid w:val="00336B96"/>
    <w:rsid w:val="00336CA4"/>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8"/>
    <w:rsid w:val="00343A13"/>
    <w:rsid w:val="00343CCA"/>
    <w:rsid w:val="003442B6"/>
    <w:rsid w:val="0034481F"/>
    <w:rsid w:val="00344F5D"/>
    <w:rsid w:val="0034575E"/>
    <w:rsid w:val="00345FF5"/>
    <w:rsid w:val="0034659B"/>
    <w:rsid w:val="00346F20"/>
    <w:rsid w:val="003470C2"/>
    <w:rsid w:val="00347790"/>
    <w:rsid w:val="00347998"/>
    <w:rsid w:val="00347F8D"/>
    <w:rsid w:val="00347FAB"/>
    <w:rsid w:val="0035027B"/>
    <w:rsid w:val="0035077E"/>
    <w:rsid w:val="003512CF"/>
    <w:rsid w:val="00351AC2"/>
    <w:rsid w:val="00352526"/>
    <w:rsid w:val="00352558"/>
    <w:rsid w:val="0035273E"/>
    <w:rsid w:val="003531C7"/>
    <w:rsid w:val="00353CB0"/>
    <w:rsid w:val="00353F26"/>
    <w:rsid w:val="0035406A"/>
    <w:rsid w:val="0035489D"/>
    <w:rsid w:val="00354F0E"/>
    <w:rsid w:val="00355B1D"/>
    <w:rsid w:val="00355D08"/>
    <w:rsid w:val="00356039"/>
    <w:rsid w:val="00356510"/>
    <w:rsid w:val="003567A2"/>
    <w:rsid w:val="00356BB7"/>
    <w:rsid w:val="003571CD"/>
    <w:rsid w:val="0035786D"/>
    <w:rsid w:val="00357938"/>
    <w:rsid w:val="00357C53"/>
    <w:rsid w:val="00357F46"/>
    <w:rsid w:val="00361028"/>
    <w:rsid w:val="0036165F"/>
    <w:rsid w:val="00361728"/>
    <w:rsid w:val="0036189E"/>
    <w:rsid w:val="00361E9F"/>
    <w:rsid w:val="003622A7"/>
    <w:rsid w:val="00362677"/>
    <w:rsid w:val="00362855"/>
    <w:rsid w:val="00362C99"/>
    <w:rsid w:val="00363B0B"/>
    <w:rsid w:val="00363D15"/>
    <w:rsid w:val="00363D28"/>
    <w:rsid w:val="00363DBD"/>
    <w:rsid w:val="00363E60"/>
    <w:rsid w:val="003640F7"/>
    <w:rsid w:val="003650FF"/>
    <w:rsid w:val="00365385"/>
    <w:rsid w:val="00365FC2"/>
    <w:rsid w:val="00366024"/>
    <w:rsid w:val="003669F4"/>
    <w:rsid w:val="003670B6"/>
    <w:rsid w:val="003673A0"/>
    <w:rsid w:val="00367508"/>
    <w:rsid w:val="00367AD4"/>
    <w:rsid w:val="003707A4"/>
    <w:rsid w:val="0037132E"/>
    <w:rsid w:val="003714D3"/>
    <w:rsid w:val="003721DB"/>
    <w:rsid w:val="0037228D"/>
    <w:rsid w:val="0037247E"/>
    <w:rsid w:val="00372B3D"/>
    <w:rsid w:val="00372FF7"/>
    <w:rsid w:val="00373232"/>
    <w:rsid w:val="00373D72"/>
    <w:rsid w:val="00374009"/>
    <w:rsid w:val="00374126"/>
    <w:rsid w:val="00374482"/>
    <w:rsid w:val="003747AD"/>
    <w:rsid w:val="003750DD"/>
    <w:rsid w:val="003758BF"/>
    <w:rsid w:val="003758CA"/>
    <w:rsid w:val="00376100"/>
    <w:rsid w:val="003770A9"/>
    <w:rsid w:val="0037737A"/>
    <w:rsid w:val="003777AE"/>
    <w:rsid w:val="003801B9"/>
    <w:rsid w:val="003806E9"/>
    <w:rsid w:val="00380786"/>
    <w:rsid w:val="00380819"/>
    <w:rsid w:val="00380B7C"/>
    <w:rsid w:val="00380F6A"/>
    <w:rsid w:val="003810DA"/>
    <w:rsid w:val="003811C1"/>
    <w:rsid w:val="00381757"/>
    <w:rsid w:val="00382D11"/>
    <w:rsid w:val="003831E3"/>
    <w:rsid w:val="00383AAE"/>
    <w:rsid w:val="00383E4E"/>
    <w:rsid w:val="003840D3"/>
    <w:rsid w:val="0038417E"/>
    <w:rsid w:val="003847E4"/>
    <w:rsid w:val="00385440"/>
    <w:rsid w:val="003858EF"/>
    <w:rsid w:val="00385BFD"/>
    <w:rsid w:val="00385F64"/>
    <w:rsid w:val="0038611F"/>
    <w:rsid w:val="00386270"/>
    <w:rsid w:val="00386971"/>
    <w:rsid w:val="00386F0C"/>
    <w:rsid w:val="00386F9A"/>
    <w:rsid w:val="00387287"/>
    <w:rsid w:val="00387486"/>
    <w:rsid w:val="003875E8"/>
    <w:rsid w:val="00387E71"/>
    <w:rsid w:val="00391F78"/>
    <w:rsid w:val="00392188"/>
    <w:rsid w:val="00392560"/>
    <w:rsid w:val="0039271F"/>
    <w:rsid w:val="003927E0"/>
    <w:rsid w:val="00392E99"/>
    <w:rsid w:val="00393241"/>
    <w:rsid w:val="00393350"/>
    <w:rsid w:val="003942EE"/>
    <w:rsid w:val="00394C21"/>
    <w:rsid w:val="0039516A"/>
    <w:rsid w:val="0039547D"/>
    <w:rsid w:val="003954AC"/>
    <w:rsid w:val="0039626C"/>
    <w:rsid w:val="003963B5"/>
    <w:rsid w:val="00396601"/>
    <w:rsid w:val="00396EB2"/>
    <w:rsid w:val="003970BC"/>
    <w:rsid w:val="003977F6"/>
    <w:rsid w:val="0039780A"/>
    <w:rsid w:val="0039788B"/>
    <w:rsid w:val="00397AAF"/>
    <w:rsid w:val="00397DE6"/>
    <w:rsid w:val="003A01F2"/>
    <w:rsid w:val="003A0FAF"/>
    <w:rsid w:val="003A102F"/>
    <w:rsid w:val="003A11EA"/>
    <w:rsid w:val="003A171F"/>
    <w:rsid w:val="003A1BE9"/>
    <w:rsid w:val="003A1C9A"/>
    <w:rsid w:val="003A2789"/>
    <w:rsid w:val="003A3403"/>
    <w:rsid w:val="003A4074"/>
    <w:rsid w:val="003A466E"/>
    <w:rsid w:val="003A46A8"/>
    <w:rsid w:val="003A5219"/>
    <w:rsid w:val="003A5299"/>
    <w:rsid w:val="003A5372"/>
    <w:rsid w:val="003A54A5"/>
    <w:rsid w:val="003A592A"/>
    <w:rsid w:val="003A5B9D"/>
    <w:rsid w:val="003A68B4"/>
    <w:rsid w:val="003A6FD7"/>
    <w:rsid w:val="003A70F8"/>
    <w:rsid w:val="003A77C8"/>
    <w:rsid w:val="003A7F91"/>
    <w:rsid w:val="003B0440"/>
    <w:rsid w:val="003B0971"/>
    <w:rsid w:val="003B0B3E"/>
    <w:rsid w:val="003B0E68"/>
    <w:rsid w:val="003B11C3"/>
    <w:rsid w:val="003B17C5"/>
    <w:rsid w:val="003B1B69"/>
    <w:rsid w:val="003B215C"/>
    <w:rsid w:val="003B21CA"/>
    <w:rsid w:val="003B2233"/>
    <w:rsid w:val="003B2A79"/>
    <w:rsid w:val="003B32FC"/>
    <w:rsid w:val="003B4345"/>
    <w:rsid w:val="003B45DC"/>
    <w:rsid w:val="003B45E9"/>
    <w:rsid w:val="003B4DEC"/>
    <w:rsid w:val="003B54FD"/>
    <w:rsid w:val="003B5C2D"/>
    <w:rsid w:val="003B6162"/>
    <w:rsid w:val="003B6528"/>
    <w:rsid w:val="003B6735"/>
    <w:rsid w:val="003B6867"/>
    <w:rsid w:val="003B68DF"/>
    <w:rsid w:val="003B7A89"/>
    <w:rsid w:val="003C0446"/>
    <w:rsid w:val="003C0568"/>
    <w:rsid w:val="003C0C73"/>
    <w:rsid w:val="003C0EA7"/>
    <w:rsid w:val="003C1611"/>
    <w:rsid w:val="003C1C76"/>
    <w:rsid w:val="003C290D"/>
    <w:rsid w:val="003C2BF3"/>
    <w:rsid w:val="003C2D66"/>
    <w:rsid w:val="003C2F90"/>
    <w:rsid w:val="003C3B22"/>
    <w:rsid w:val="003C3E2F"/>
    <w:rsid w:val="003C4B11"/>
    <w:rsid w:val="003C4FE3"/>
    <w:rsid w:val="003C500C"/>
    <w:rsid w:val="003C5620"/>
    <w:rsid w:val="003C586A"/>
    <w:rsid w:val="003C5AB9"/>
    <w:rsid w:val="003C64D3"/>
    <w:rsid w:val="003C7C1A"/>
    <w:rsid w:val="003D0297"/>
    <w:rsid w:val="003D2C23"/>
    <w:rsid w:val="003D3E2D"/>
    <w:rsid w:val="003D461A"/>
    <w:rsid w:val="003D4868"/>
    <w:rsid w:val="003D4903"/>
    <w:rsid w:val="003D4A6D"/>
    <w:rsid w:val="003D53D6"/>
    <w:rsid w:val="003D54F5"/>
    <w:rsid w:val="003D5B3A"/>
    <w:rsid w:val="003D6AD1"/>
    <w:rsid w:val="003D6C8A"/>
    <w:rsid w:val="003D6E31"/>
    <w:rsid w:val="003D6FE3"/>
    <w:rsid w:val="003D77D8"/>
    <w:rsid w:val="003E0327"/>
    <w:rsid w:val="003E03CE"/>
    <w:rsid w:val="003E0672"/>
    <w:rsid w:val="003E15B4"/>
    <w:rsid w:val="003E1C96"/>
    <w:rsid w:val="003E1CBA"/>
    <w:rsid w:val="003E1F71"/>
    <w:rsid w:val="003E2279"/>
    <w:rsid w:val="003E266B"/>
    <w:rsid w:val="003E29DE"/>
    <w:rsid w:val="003E2B56"/>
    <w:rsid w:val="003E3ABA"/>
    <w:rsid w:val="003E4F97"/>
    <w:rsid w:val="003E57D9"/>
    <w:rsid w:val="003E5B2E"/>
    <w:rsid w:val="003E5C8B"/>
    <w:rsid w:val="003E6089"/>
    <w:rsid w:val="003E6852"/>
    <w:rsid w:val="003E7392"/>
    <w:rsid w:val="003E73EB"/>
    <w:rsid w:val="003E74DF"/>
    <w:rsid w:val="003E785A"/>
    <w:rsid w:val="003E7860"/>
    <w:rsid w:val="003E7D66"/>
    <w:rsid w:val="003E7D93"/>
    <w:rsid w:val="003E7E3D"/>
    <w:rsid w:val="003F0F21"/>
    <w:rsid w:val="003F123E"/>
    <w:rsid w:val="003F13B3"/>
    <w:rsid w:val="003F22CA"/>
    <w:rsid w:val="003F2425"/>
    <w:rsid w:val="003F2900"/>
    <w:rsid w:val="003F2D3D"/>
    <w:rsid w:val="003F2F54"/>
    <w:rsid w:val="003F3430"/>
    <w:rsid w:val="003F354C"/>
    <w:rsid w:val="003F3AE0"/>
    <w:rsid w:val="003F3BC5"/>
    <w:rsid w:val="003F492C"/>
    <w:rsid w:val="003F6490"/>
    <w:rsid w:val="003F7121"/>
    <w:rsid w:val="003F7169"/>
    <w:rsid w:val="003F77BC"/>
    <w:rsid w:val="00400132"/>
    <w:rsid w:val="0040014B"/>
    <w:rsid w:val="00400802"/>
    <w:rsid w:val="00400CFB"/>
    <w:rsid w:val="00400E97"/>
    <w:rsid w:val="00400EC8"/>
    <w:rsid w:val="0040122B"/>
    <w:rsid w:val="00401F01"/>
    <w:rsid w:val="004024C9"/>
    <w:rsid w:val="0040253E"/>
    <w:rsid w:val="00403EA8"/>
    <w:rsid w:val="00405E60"/>
    <w:rsid w:val="00406452"/>
    <w:rsid w:val="00406578"/>
    <w:rsid w:val="00406CA5"/>
    <w:rsid w:val="00407483"/>
    <w:rsid w:val="00407586"/>
    <w:rsid w:val="0040793A"/>
    <w:rsid w:val="00407C7F"/>
    <w:rsid w:val="00407CE5"/>
    <w:rsid w:val="00410E7B"/>
    <w:rsid w:val="0041108A"/>
    <w:rsid w:val="004113D4"/>
    <w:rsid w:val="004114E8"/>
    <w:rsid w:val="00411F4F"/>
    <w:rsid w:val="00412A28"/>
    <w:rsid w:val="0041323A"/>
    <w:rsid w:val="00414B3B"/>
    <w:rsid w:val="004156F1"/>
    <w:rsid w:val="00415C0B"/>
    <w:rsid w:val="004162B1"/>
    <w:rsid w:val="0041666D"/>
    <w:rsid w:val="00416AEF"/>
    <w:rsid w:val="00416B45"/>
    <w:rsid w:val="00416D14"/>
    <w:rsid w:val="0041701A"/>
    <w:rsid w:val="00417B1D"/>
    <w:rsid w:val="00417C3C"/>
    <w:rsid w:val="00417D9F"/>
    <w:rsid w:val="004205E1"/>
    <w:rsid w:val="004209B7"/>
    <w:rsid w:val="0042197D"/>
    <w:rsid w:val="00421E4E"/>
    <w:rsid w:val="00422057"/>
    <w:rsid w:val="00422D9E"/>
    <w:rsid w:val="00423735"/>
    <w:rsid w:val="00423EAD"/>
    <w:rsid w:val="00423F5D"/>
    <w:rsid w:val="00424365"/>
    <w:rsid w:val="00424483"/>
    <w:rsid w:val="004248E2"/>
    <w:rsid w:val="00424E8C"/>
    <w:rsid w:val="004268C3"/>
    <w:rsid w:val="00426A97"/>
    <w:rsid w:val="004304F5"/>
    <w:rsid w:val="00430D70"/>
    <w:rsid w:val="004310B2"/>
    <w:rsid w:val="0043121A"/>
    <w:rsid w:val="004316DE"/>
    <w:rsid w:val="00431D59"/>
    <w:rsid w:val="0043446D"/>
    <w:rsid w:val="00434C02"/>
    <w:rsid w:val="0043514A"/>
    <w:rsid w:val="004358DB"/>
    <w:rsid w:val="00435F65"/>
    <w:rsid w:val="0043623C"/>
    <w:rsid w:val="0043644E"/>
    <w:rsid w:val="0043725B"/>
    <w:rsid w:val="00437834"/>
    <w:rsid w:val="004378B8"/>
    <w:rsid w:val="00437AC4"/>
    <w:rsid w:val="00437C2C"/>
    <w:rsid w:val="004405FA"/>
    <w:rsid w:val="0044077A"/>
    <w:rsid w:val="00440BD1"/>
    <w:rsid w:val="004414EB"/>
    <w:rsid w:val="00441749"/>
    <w:rsid w:val="00441F64"/>
    <w:rsid w:val="004421E1"/>
    <w:rsid w:val="00442E1A"/>
    <w:rsid w:val="00442E8C"/>
    <w:rsid w:val="00443AAA"/>
    <w:rsid w:val="004440C2"/>
    <w:rsid w:val="00444597"/>
    <w:rsid w:val="00445633"/>
    <w:rsid w:val="00445BC3"/>
    <w:rsid w:val="00445C35"/>
    <w:rsid w:val="0044609E"/>
    <w:rsid w:val="00446D08"/>
    <w:rsid w:val="00446F71"/>
    <w:rsid w:val="004470DE"/>
    <w:rsid w:val="0044712D"/>
    <w:rsid w:val="00447509"/>
    <w:rsid w:val="004501B9"/>
    <w:rsid w:val="00450604"/>
    <w:rsid w:val="00450A7C"/>
    <w:rsid w:val="004511C2"/>
    <w:rsid w:val="00451696"/>
    <w:rsid w:val="0045185A"/>
    <w:rsid w:val="00452195"/>
    <w:rsid w:val="00453D4C"/>
    <w:rsid w:val="004540FF"/>
    <w:rsid w:val="004541AC"/>
    <w:rsid w:val="0045435C"/>
    <w:rsid w:val="004546F5"/>
    <w:rsid w:val="004547F9"/>
    <w:rsid w:val="00454932"/>
    <w:rsid w:val="00454A59"/>
    <w:rsid w:val="00454D3E"/>
    <w:rsid w:val="0045549B"/>
    <w:rsid w:val="00456028"/>
    <w:rsid w:val="004563CD"/>
    <w:rsid w:val="0045659C"/>
    <w:rsid w:val="00457401"/>
    <w:rsid w:val="0045750B"/>
    <w:rsid w:val="004602F7"/>
    <w:rsid w:val="00460DB4"/>
    <w:rsid w:val="004617EE"/>
    <w:rsid w:val="00461D61"/>
    <w:rsid w:val="004620D0"/>
    <w:rsid w:val="00462A23"/>
    <w:rsid w:val="00462AA0"/>
    <w:rsid w:val="00463248"/>
    <w:rsid w:val="00463496"/>
    <w:rsid w:val="004634A9"/>
    <w:rsid w:val="00463DDF"/>
    <w:rsid w:val="004643D6"/>
    <w:rsid w:val="00464D42"/>
    <w:rsid w:val="00464E28"/>
    <w:rsid w:val="0046500E"/>
    <w:rsid w:val="0046544E"/>
    <w:rsid w:val="0046565B"/>
    <w:rsid w:val="00465A54"/>
    <w:rsid w:val="00465F2D"/>
    <w:rsid w:val="00466632"/>
    <w:rsid w:val="004669B2"/>
    <w:rsid w:val="0046717A"/>
    <w:rsid w:val="004673D9"/>
    <w:rsid w:val="00467BF4"/>
    <w:rsid w:val="00467F61"/>
    <w:rsid w:val="00470057"/>
    <w:rsid w:val="0047010E"/>
    <w:rsid w:val="00470442"/>
    <w:rsid w:val="0047136E"/>
    <w:rsid w:val="00471A18"/>
    <w:rsid w:val="00471C19"/>
    <w:rsid w:val="004723D1"/>
    <w:rsid w:val="0047242D"/>
    <w:rsid w:val="00472782"/>
    <w:rsid w:val="0047285B"/>
    <w:rsid w:val="00472ACC"/>
    <w:rsid w:val="00472F5D"/>
    <w:rsid w:val="004731BC"/>
    <w:rsid w:val="00474A34"/>
    <w:rsid w:val="0047541A"/>
    <w:rsid w:val="00475907"/>
    <w:rsid w:val="0047620B"/>
    <w:rsid w:val="004763E0"/>
    <w:rsid w:val="00477E70"/>
    <w:rsid w:val="00480204"/>
    <w:rsid w:val="00480B1E"/>
    <w:rsid w:val="00481FE1"/>
    <w:rsid w:val="00482271"/>
    <w:rsid w:val="00483987"/>
    <w:rsid w:val="00483A63"/>
    <w:rsid w:val="00483FA3"/>
    <w:rsid w:val="00483FCB"/>
    <w:rsid w:val="00484B9D"/>
    <w:rsid w:val="00484BC6"/>
    <w:rsid w:val="0048528B"/>
    <w:rsid w:val="0048540A"/>
    <w:rsid w:val="004855BD"/>
    <w:rsid w:val="004859B2"/>
    <w:rsid w:val="00485D9F"/>
    <w:rsid w:val="00485E6A"/>
    <w:rsid w:val="0048713A"/>
    <w:rsid w:val="00490742"/>
    <w:rsid w:val="004914CA"/>
    <w:rsid w:val="00491C6B"/>
    <w:rsid w:val="00491C9F"/>
    <w:rsid w:val="00492198"/>
    <w:rsid w:val="004923E4"/>
    <w:rsid w:val="004932C0"/>
    <w:rsid w:val="004937E8"/>
    <w:rsid w:val="00493C90"/>
    <w:rsid w:val="00493F18"/>
    <w:rsid w:val="00493FDE"/>
    <w:rsid w:val="0049415E"/>
    <w:rsid w:val="004946C8"/>
    <w:rsid w:val="00494C24"/>
    <w:rsid w:val="00495218"/>
    <w:rsid w:val="00495BB7"/>
    <w:rsid w:val="00495CF0"/>
    <w:rsid w:val="00495EDC"/>
    <w:rsid w:val="004962CF"/>
    <w:rsid w:val="00496AE5"/>
    <w:rsid w:val="00496BD2"/>
    <w:rsid w:val="00497A16"/>
    <w:rsid w:val="004A03A0"/>
    <w:rsid w:val="004A1146"/>
    <w:rsid w:val="004A1157"/>
    <w:rsid w:val="004A1475"/>
    <w:rsid w:val="004A1F63"/>
    <w:rsid w:val="004A2704"/>
    <w:rsid w:val="004A281B"/>
    <w:rsid w:val="004A311B"/>
    <w:rsid w:val="004A3369"/>
    <w:rsid w:val="004A39D9"/>
    <w:rsid w:val="004A40E3"/>
    <w:rsid w:val="004A4808"/>
    <w:rsid w:val="004A52F3"/>
    <w:rsid w:val="004A54CF"/>
    <w:rsid w:val="004A59EE"/>
    <w:rsid w:val="004A6F41"/>
    <w:rsid w:val="004A6F99"/>
    <w:rsid w:val="004A7D62"/>
    <w:rsid w:val="004A7E04"/>
    <w:rsid w:val="004B024E"/>
    <w:rsid w:val="004B13C1"/>
    <w:rsid w:val="004B153F"/>
    <w:rsid w:val="004B189A"/>
    <w:rsid w:val="004B1F50"/>
    <w:rsid w:val="004B20AE"/>
    <w:rsid w:val="004B276B"/>
    <w:rsid w:val="004B27DC"/>
    <w:rsid w:val="004B2B5C"/>
    <w:rsid w:val="004B2D0B"/>
    <w:rsid w:val="004B331C"/>
    <w:rsid w:val="004B612C"/>
    <w:rsid w:val="004B6303"/>
    <w:rsid w:val="004B69B5"/>
    <w:rsid w:val="004B6C12"/>
    <w:rsid w:val="004B70C2"/>
    <w:rsid w:val="004B7231"/>
    <w:rsid w:val="004B79B1"/>
    <w:rsid w:val="004C059F"/>
    <w:rsid w:val="004C05DE"/>
    <w:rsid w:val="004C0675"/>
    <w:rsid w:val="004C0680"/>
    <w:rsid w:val="004C0C60"/>
    <w:rsid w:val="004C1065"/>
    <w:rsid w:val="004C10E9"/>
    <w:rsid w:val="004C127C"/>
    <w:rsid w:val="004C1DCA"/>
    <w:rsid w:val="004C2261"/>
    <w:rsid w:val="004C2566"/>
    <w:rsid w:val="004C2C55"/>
    <w:rsid w:val="004C2DEA"/>
    <w:rsid w:val="004C2E7E"/>
    <w:rsid w:val="004C2F38"/>
    <w:rsid w:val="004C314C"/>
    <w:rsid w:val="004C33C6"/>
    <w:rsid w:val="004C3717"/>
    <w:rsid w:val="004C3B35"/>
    <w:rsid w:val="004C3CE0"/>
    <w:rsid w:val="004C427B"/>
    <w:rsid w:val="004C454A"/>
    <w:rsid w:val="004C4612"/>
    <w:rsid w:val="004C4C9A"/>
    <w:rsid w:val="004C4F40"/>
    <w:rsid w:val="004C52E0"/>
    <w:rsid w:val="004C708B"/>
    <w:rsid w:val="004C7878"/>
    <w:rsid w:val="004C7A1F"/>
    <w:rsid w:val="004C7F9B"/>
    <w:rsid w:val="004D025E"/>
    <w:rsid w:val="004D03E2"/>
    <w:rsid w:val="004D1035"/>
    <w:rsid w:val="004D16E4"/>
    <w:rsid w:val="004D2095"/>
    <w:rsid w:val="004D279D"/>
    <w:rsid w:val="004D2BF7"/>
    <w:rsid w:val="004D2D60"/>
    <w:rsid w:val="004D2F82"/>
    <w:rsid w:val="004D3179"/>
    <w:rsid w:val="004D38A5"/>
    <w:rsid w:val="004D52B7"/>
    <w:rsid w:val="004D6EDF"/>
    <w:rsid w:val="004D73EE"/>
    <w:rsid w:val="004D7623"/>
    <w:rsid w:val="004E1255"/>
    <w:rsid w:val="004E163A"/>
    <w:rsid w:val="004E1A4B"/>
    <w:rsid w:val="004E1C0F"/>
    <w:rsid w:val="004E1C6D"/>
    <w:rsid w:val="004E1DF5"/>
    <w:rsid w:val="004E1FAC"/>
    <w:rsid w:val="004E202B"/>
    <w:rsid w:val="004E28BE"/>
    <w:rsid w:val="004E3282"/>
    <w:rsid w:val="004E32F3"/>
    <w:rsid w:val="004E35AF"/>
    <w:rsid w:val="004E3D58"/>
    <w:rsid w:val="004E474F"/>
    <w:rsid w:val="004E49D7"/>
    <w:rsid w:val="004E4A21"/>
    <w:rsid w:val="004E4AE0"/>
    <w:rsid w:val="004E4FF9"/>
    <w:rsid w:val="004E53D7"/>
    <w:rsid w:val="004E581E"/>
    <w:rsid w:val="004E5B57"/>
    <w:rsid w:val="004E5D22"/>
    <w:rsid w:val="004E637F"/>
    <w:rsid w:val="004E65EE"/>
    <w:rsid w:val="004E664E"/>
    <w:rsid w:val="004E6978"/>
    <w:rsid w:val="004E69BA"/>
    <w:rsid w:val="004E7652"/>
    <w:rsid w:val="004E76AD"/>
    <w:rsid w:val="004E7826"/>
    <w:rsid w:val="004E7C49"/>
    <w:rsid w:val="004F02C7"/>
    <w:rsid w:val="004F05A5"/>
    <w:rsid w:val="004F0EEC"/>
    <w:rsid w:val="004F130A"/>
    <w:rsid w:val="004F148D"/>
    <w:rsid w:val="004F182F"/>
    <w:rsid w:val="004F187F"/>
    <w:rsid w:val="004F1895"/>
    <w:rsid w:val="004F2706"/>
    <w:rsid w:val="004F28ED"/>
    <w:rsid w:val="004F2A0D"/>
    <w:rsid w:val="004F2A27"/>
    <w:rsid w:val="004F2A99"/>
    <w:rsid w:val="004F2C39"/>
    <w:rsid w:val="004F3A51"/>
    <w:rsid w:val="004F3B77"/>
    <w:rsid w:val="004F4269"/>
    <w:rsid w:val="004F4BE2"/>
    <w:rsid w:val="004F4DD9"/>
    <w:rsid w:val="004F4EBD"/>
    <w:rsid w:val="004F530D"/>
    <w:rsid w:val="004F6AF2"/>
    <w:rsid w:val="004F7F0C"/>
    <w:rsid w:val="00500A1A"/>
    <w:rsid w:val="00500B8F"/>
    <w:rsid w:val="00500DF2"/>
    <w:rsid w:val="0050143A"/>
    <w:rsid w:val="00501B2E"/>
    <w:rsid w:val="0050227A"/>
    <w:rsid w:val="005022C0"/>
    <w:rsid w:val="0050245C"/>
    <w:rsid w:val="00502BB8"/>
    <w:rsid w:val="005033A4"/>
    <w:rsid w:val="005042D6"/>
    <w:rsid w:val="005046D4"/>
    <w:rsid w:val="00504F56"/>
    <w:rsid w:val="0050502B"/>
    <w:rsid w:val="00505275"/>
    <w:rsid w:val="00505585"/>
    <w:rsid w:val="00506A39"/>
    <w:rsid w:val="00506C9C"/>
    <w:rsid w:val="005072DD"/>
    <w:rsid w:val="00507CB2"/>
    <w:rsid w:val="00510412"/>
    <w:rsid w:val="005106F3"/>
    <w:rsid w:val="00511482"/>
    <w:rsid w:val="005114DF"/>
    <w:rsid w:val="0051274E"/>
    <w:rsid w:val="00512A3A"/>
    <w:rsid w:val="00512A7C"/>
    <w:rsid w:val="00512B39"/>
    <w:rsid w:val="00513420"/>
    <w:rsid w:val="00513D34"/>
    <w:rsid w:val="00513EE9"/>
    <w:rsid w:val="00514147"/>
    <w:rsid w:val="005142F8"/>
    <w:rsid w:val="00514455"/>
    <w:rsid w:val="00514F9D"/>
    <w:rsid w:val="00515394"/>
    <w:rsid w:val="005160A2"/>
    <w:rsid w:val="00516797"/>
    <w:rsid w:val="0051694E"/>
    <w:rsid w:val="005169FC"/>
    <w:rsid w:val="00516BD6"/>
    <w:rsid w:val="00517108"/>
    <w:rsid w:val="00517C88"/>
    <w:rsid w:val="00520701"/>
    <w:rsid w:val="00520A61"/>
    <w:rsid w:val="0052111B"/>
    <w:rsid w:val="00521598"/>
    <w:rsid w:val="0052183C"/>
    <w:rsid w:val="00521AC6"/>
    <w:rsid w:val="00521FA0"/>
    <w:rsid w:val="0052260A"/>
    <w:rsid w:val="00522997"/>
    <w:rsid w:val="00522AD1"/>
    <w:rsid w:val="00522F3F"/>
    <w:rsid w:val="005235C8"/>
    <w:rsid w:val="00524DF9"/>
    <w:rsid w:val="005250C0"/>
    <w:rsid w:val="00525831"/>
    <w:rsid w:val="00525F93"/>
    <w:rsid w:val="00525FCE"/>
    <w:rsid w:val="005266A7"/>
    <w:rsid w:val="0052677E"/>
    <w:rsid w:val="005274AB"/>
    <w:rsid w:val="005279BA"/>
    <w:rsid w:val="00527E48"/>
    <w:rsid w:val="00527E4D"/>
    <w:rsid w:val="005301E8"/>
    <w:rsid w:val="00530A60"/>
    <w:rsid w:val="00530A7F"/>
    <w:rsid w:val="005317E6"/>
    <w:rsid w:val="0053197A"/>
    <w:rsid w:val="005319A3"/>
    <w:rsid w:val="00532410"/>
    <w:rsid w:val="00532524"/>
    <w:rsid w:val="00532710"/>
    <w:rsid w:val="00532951"/>
    <w:rsid w:val="005339C9"/>
    <w:rsid w:val="00533DE5"/>
    <w:rsid w:val="00533EC7"/>
    <w:rsid w:val="00533ED1"/>
    <w:rsid w:val="0053408E"/>
    <w:rsid w:val="00535497"/>
    <w:rsid w:val="00535750"/>
    <w:rsid w:val="00536189"/>
    <w:rsid w:val="005361BA"/>
    <w:rsid w:val="005369DE"/>
    <w:rsid w:val="00536C2B"/>
    <w:rsid w:val="00536E7F"/>
    <w:rsid w:val="00537145"/>
    <w:rsid w:val="00537D50"/>
    <w:rsid w:val="00537E2E"/>
    <w:rsid w:val="00540C4F"/>
    <w:rsid w:val="005416AE"/>
    <w:rsid w:val="0054170B"/>
    <w:rsid w:val="00541AC6"/>
    <w:rsid w:val="00541C73"/>
    <w:rsid w:val="00541E6F"/>
    <w:rsid w:val="00542026"/>
    <w:rsid w:val="005421E0"/>
    <w:rsid w:val="0054268D"/>
    <w:rsid w:val="00542C07"/>
    <w:rsid w:val="00542ED9"/>
    <w:rsid w:val="0054375D"/>
    <w:rsid w:val="00543A83"/>
    <w:rsid w:val="00543B41"/>
    <w:rsid w:val="00544099"/>
    <w:rsid w:val="00544EF1"/>
    <w:rsid w:val="00544F78"/>
    <w:rsid w:val="00545077"/>
    <w:rsid w:val="00545728"/>
    <w:rsid w:val="005464E9"/>
    <w:rsid w:val="0054685E"/>
    <w:rsid w:val="00546A2F"/>
    <w:rsid w:val="0054733C"/>
    <w:rsid w:val="0054791C"/>
    <w:rsid w:val="00547E3A"/>
    <w:rsid w:val="0055000C"/>
    <w:rsid w:val="005506A1"/>
    <w:rsid w:val="005507B6"/>
    <w:rsid w:val="00550B07"/>
    <w:rsid w:val="00550BAE"/>
    <w:rsid w:val="00550D8E"/>
    <w:rsid w:val="0055115E"/>
    <w:rsid w:val="00551639"/>
    <w:rsid w:val="005517F0"/>
    <w:rsid w:val="00552012"/>
    <w:rsid w:val="0055203D"/>
    <w:rsid w:val="0055273C"/>
    <w:rsid w:val="00552F78"/>
    <w:rsid w:val="005547C6"/>
    <w:rsid w:val="00554D82"/>
    <w:rsid w:val="005550B6"/>
    <w:rsid w:val="005557EC"/>
    <w:rsid w:val="00555F2A"/>
    <w:rsid w:val="0055612B"/>
    <w:rsid w:val="00556D02"/>
    <w:rsid w:val="00556F2B"/>
    <w:rsid w:val="005576E4"/>
    <w:rsid w:val="00557C92"/>
    <w:rsid w:val="00557DF6"/>
    <w:rsid w:val="00560154"/>
    <w:rsid w:val="00560175"/>
    <w:rsid w:val="005607F6"/>
    <w:rsid w:val="00560D3E"/>
    <w:rsid w:val="00561253"/>
    <w:rsid w:val="0056147F"/>
    <w:rsid w:val="005621F7"/>
    <w:rsid w:val="005636AF"/>
    <w:rsid w:val="0056378E"/>
    <w:rsid w:val="005637A8"/>
    <w:rsid w:val="00563CE2"/>
    <w:rsid w:val="00563ED4"/>
    <w:rsid w:val="005640F8"/>
    <w:rsid w:val="0056539A"/>
    <w:rsid w:val="00565B7D"/>
    <w:rsid w:val="00565BB3"/>
    <w:rsid w:val="005669A4"/>
    <w:rsid w:val="0056703B"/>
    <w:rsid w:val="0056722A"/>
    <w:rsid w:val="0056796C"/>
    <w:rsid w:val="00567A64"/>
    <w:rsid w:val="00567BB2"/>
    <w:rsid w:val="00567DB7"/>
    <w:rsid w:val="00567F04"/>
    <w:rsid w:val="005702B3"/>
    <w:rsid w:val="005707F8"/>
    <w:rsid w:val="00570B09"/>
    <w:rsid w:val="00570E55"/>
    <w:rsid w:val="005715A4"/>
    <w:rsid w:val="005719B4"/>
    <w:rsid w:val="00571EDC"/>
    <w:rsid w:val="005722AF"/>
    <w:rsid w:val="00572387"/>
    <w:rsid w:val="005728DE"/>
    <w:rsid w:val="00573AC4"/>
    <w:rsid w:val="00573EC0"/>
    <w:rsid w:val="00573FB1"/>
    <w:rsid w:val="00574A47"/>
    <w:rsid w:val="005751FA"/>
    <w:rsid w:val="0057578A"/>
    <w:rsid w:val="00575820"/>
    <w:rsid w:val="00575BFE"/>
    <w:rsid w:val="0057611C"/>
    <w:rsid w:val="00576D6B"/>
    <w:rsid w:val="00576E59"/>
    <w:rsid w:val="0057778E"/>
    <w:rsid w:val="00577C2F"/>
    <w:rsid w:val="00577C93"/>
    <w:rsid w:val="00577EE8"/>
    <w:rsid w:val="0058006A"/>
    <w:rsid w:val="00580096"/>
    <w:rsid w:val="00580408"/>
    <w:rsid w:val="00580530"/>
    <w:rsid w:val="00580730"/>
    <w:rsid w:val="00580770"/>
    <w:rsid w:val="005808AC"/>
    <w:rsid w:val="00581007"/>
    <w:rsid w:val="00581672"/>
    <w:rsid w:val="00581DB5"/>
    <w:rsid w:val="00582089"/>
    <w:rsid w:val="00582EA0"/>
    <w:rsid w:val="00583734"/>
    <w:rsid w:val="00584D8D"/>
    <w:rsid w:val="0058527E"/>
    <w:rsid w:val="00585565"/>
    <w:rsid w:val="005859CD"/>
    <w:rsid w:val="0058627A"/>
    <w:rsid w:val="005862BB"/>
    <w:rsid w:val="005862CE"/>
    <w:rsid w:val="00586716"/>
    <w:rsid w:val="00586A91"/>
    <w:rsid w:val="00586AC4"/>
    <w:rsid w:val="0058732D"/>
    <w:rsid w:val="0058768C"/>
    <w:rsid w:val="005876A4"/>
    <w:rsid w:val="00590EC3"/>
    <w:rsid w:val="005917D4"/>
    <w:rsid w:val="00591868"/>
    <w:rsid w:val="00591D7F"/>
    <w:rsid w:val="00592202"/>
    <w:rsid w:val="00593402"/>
    <w:rsid w:val="005936CF"/>
    <w:rsid w:val="00594316"/>
    <w:rsid w:val="0059479C"/>
    <w:rsid w:val="005957B5"/>
    <w:rsid w:val="00595A23"/>
    <w:rsid w:val="00596105"/>
    <w:rsid w:val="00596316"/>
    <w:rsid w:val="005966D3"/>
    <w:rsid w:val="00596F55"/>
    <w:rsid w:val="0059774D"/>
    <w:rsid w:val="00597A09"/>
    <w:rsid w:val="00597C3A"/>
    <w:rsid w:val="00597DEC"/>
    <w:rsid w:val="005A0163"/>
    <w:rsid w:val="005A0367"/>
    <w:rsid w:val="005A0424"/>
    <w:rsid w:val="005A0B3C"/>
    <w:rsid w:val="005A1227"/>
    <w:rsid w:val="005A1C30"/>
    <w:rsid w:val="005A2AA6"/>
    <w:rsid w:val="005A2BE1"/>
    <w:rsid w:val="005A2FB6"/>
    <w:rsid w:val="005A3205"/>
    <w:rsid w:val="005A3E1A"/>
    <w:rsid w:val="005A5282"/>
    <w:rsid w:val="005A5463"/>
    <w:rsid w:val="005A5547"/>
    <w:rsid w:val="005A558C"/>
    <w:rsid w:val="005A5BAF"/>
    <w:rsid w:val="005A5BCA"/>
    <w:rsid w:val="005A5CD9"/>
    <w:rsid w:val="005A6F8D"/>
    <w:rsid w:val="005A7391"/>
    <w:rsid w:val="005A7695"/>
    <w:rsid w:val="005A7714"/>
    <w:rsid w:val="005A780E"/>
    <w:rsid w:val="005A7882"/>
    <w:rsid w:val="005A7B3E"/>
    <w:rsid w:val="005A7CDC"/>
    <w:rsid w:val="005B0195"/>
    <w:rsid w:val="005B06E4"/>
    <w:rsid w:val="005B0D15"/>
    <w:rsid w:val="005B18BE"/>
    <w:rsid w:val="005B1F35"/>
    <w:rsid w:val="005B211D"/>
    <w:rsid w:val="005B2392"/>
    <w:rsid w:val="005B27BF"/>
    <w:rsid w:val="005B35B0"/>
    <w:rsid w:val="005B3695"/>
    <w:rsid w:val="005B39B9"/>
    <w:rsid w:val="005B4071"/>
    <w:rsid w:val="005B47FC"/>
    <w:rsid w:val="005B4C71"/>
    <w:rsid w:val="005B52CA"/>
    <w:rsid w:val="005B632E"/>
    <w:rsid w:val="005B6EDE"/>
    <w:rsid w:val="005B7564"/>
    <w:rsid w:val="005C014E"/>
    <w:rsid w:val="005C03B2"/>
    <w:rsid w:val="005C105E"/>
    <w:rsid w:val="005C1B34"/>
    <w:rsid w:val="005C1F44"/>
    <w:rsid w:val="005C2467"/>
    <w:rsid w:val="005C426F"/>
    <w:rsid w:val="005C44F6"/>
    <w:rsid w:val="005C572C"/>
    <w:rsid w:val="005C58E3"/>
    <w:rsid w:val="005C69EB"/>
    <w:rsid w:val="005C7701"/>
    <w:rsid w:val="005C7C21"/>
    <w:rsid w:val="005C7D89"/>
    <w:rsid w:val="005D0B7F"/>
    <w:rsid w:val="005D0C12"/>
    <w:rsid w:val="005D1077"/>
    <w:rsid w:val="005D1A4B"/>
    <w:rsid w:val="005D2B18"/>
    <w:rsid w:val="005D321F"/>
    <w:rsid w:val="005D352D"/>
    <w:rsid w:val="005D3A6F"/>
    <w:rsid w:val="005D4312"/>
    <w:rsid w:val="005D44C4"/>
    <w:rsid w:val="005D4830"/>
    <w:rsid w:val="005D4F97"/>
    <w:rsid w:val="005D6B4F"/>
    <w:rsid w:val="005D7001"/>
    <w:rsid w:val="005D72C1"/>
    <w:rsid w:val="005D77E2"/>
    <w:rsid w:val="005E060C"/>
    <w:rsid w:val="005E0DFE"/>
    <w:rsid w:val="005E11D3"/>
    <w:rsid w:val="005E1246"/>
    <w:rsid w:val="005E1454"/>
    <w:rsid w:val="005E218B"/>
    <w:rsid w:val="005E29B9"/>
    <w:rsid w:val="005E2F94"/>
    <w:rsid w:val="005E310B"/>
    <w:rsid w:val="005E36C4"/>
    <w:rsid w:val="005E3913"/>
    <w:rsid w:val="005E4534"/>
    <w:rsid w:val="005E4C83"/>
    <w:rsid w:val="005E5190"/>
    <w:rsid w:val="005E527F"/>
    <w:rsid w:val="005E58ED"/>
    <w:rsid w:val="005E5FBE"/>
    <w:rsid w:val="005E6206"/>
    <w:rsid w:val="005E651C"/>
    <w:rsid w:val="005E6D31"/>
    <w:rsid w:val="005E77D3"/>
    <w:rsid w:val="005E7BED"/>
    <w:rsid w:val="005E7E35"/>
    <w:rsid w:val="005F0B16"/>
    <w:rsid w:val="005F0D8C"/>
    <w:rsid w:val="005F0E51"/>
    <w:rsid w:val="005F145D"/>
    <w:rsid w:val="005F28F9"/>
    <w:rsid w:val="005F2BFF"/>
    <w:rsid w:val="005F2E51"/>
    <w:rsid w:val="005F2FF1"/>
    <w:rsid w:val="005F3015"/>
    <w:rsid w:val="005F3465"/>
    <w:rsid w:val="005F393D"/>
    <w:rsid w:val="005F3C83"/>
    <w:rsid w:val="005F41A2"/>
    <w:rsid w:val="005F41B2"/>
    <w:rsid w:val="005F48B6"/>
    <w:rsid w:val="005F517F"/>
    <w:rsid w:val="005F5541"/>
    <w:rsid w:val="005F6690"/>
    <w:rsid w:val="005F6745"/>
    <w:rsid w:val="005F67B4"/>
    <w:rsid w:val="005F69DB"/>
    <w:rsid w:val="005F6AD4"/>
    <w:rsid w:val="005F7F03"/>
    <w:rsid w:val="006003B3"/>
    <w:rsid w:val="00600E38"/>
    <w:rsid w:val="00601376"/>
    <w:rsid w:val="006013CB"/>
    <w:rsid w:val="00601A3D"/>
    <w:rsid w:val="00602447"/>
    <w:rsid w:val="00602EAA"/>
    <w:rsid w:val="00602F1A"/>
    <w:rsid w:val="00603A45"/>
    <w:rsid w:val="00604002"/>
    <w:rsid w:val="00604AF0"/>
    <w:rsid w:val="00604F06"/>
    <w:rsid w:val="00605567"/>
    <w:rsid w:val="006058C4"/>
    <w:rsid w:val="00606BE6"/>
    <w:rsid w:val="006103EB"/>
    <w:rsid w:val="00610567"/>
    <w:rsid w:val="0061064E"/>
    <w:rsid w:val="006108C3"/>
    <w:rsid w:val="00611364"/>
    <w:rsid w:val="00611FE1"/>
    <w:rsid w:val="006121FA"/>
    <w:rsid w:val="0061266E"/>
    <w:rsid w:val="006126B3"/>
    <w:rsid w:val="00612959"/>
    <w:rsid w:val="00612C46"/>
    <w:rsid w:val="006130D4"/>
    <w:rsid w:val="0061335F"/>
    <w:rsid w:val="006134F6"/>
    <w:rsid w:val="00615AD2"/>
    <w:rsid w:val="00615C9C"/>
    <w:rsid w:val="00615FEA"/>
    <w:rsid w:val="0061687B"/>
    <w:rsid w:val="006176EA"/>
    <w:rsid w:val="006206C5"/>
    <w:rsid w:val="006214BF"/>
    <w:rsid w:val="00621613"/>
    <w:rsid w:val="00621653"/>
    <w:rsid w:val="00621F8E"/>
    <w:rsid w:val="00622AD0"/>
    <w:rsid w:val="006244A3"/>
    <w:rsid w:val="00624591"/>
    <w:rsid w:val="006245C6"/>
    <w:rsid w:val="00624A78"/>
    <w:rsid w:val="006252B9"/>
    <w:rsid w:val="0062539C"/>
    <w:rsid w:val="006255AC"/>
    <w:rsid w:val="0062598B"/>
    <w:rsid w:val="00625AA2"/>
    <w:rsid w:val="00625D19"/>
    <w:rsid w:val="00625D5D"/>
    <w:rsid w:val="00625EAB"/>
    <w:rsid w:val="0062685C"/>
    <w:rsid w:val="00626ABF"/>
    <w:rsid w:val="00626B6E"/>
    <w:rsid w:val="00626C60"/>
    <w:rsid w:val="00626FD3"/>
    <w:rsid w:val="00627270"/>
    <w:rsid w:val="00627A38"/>
    <w:rsid w:val="00627A89"/>
    <w:rsid w:val="00627C68"/>
    <w:rsid w:val="00630AF6"/>
    <w:rsid w:val="00630B28"/>
    <w:rsid w:val="006310B1"/>
    <w:rsid w:val="00631301"/>
    <w:rsid w:val="006316F2"/>
    <w:rsid w:val="0063265D"/>
    <w:rsid w:val="00633611"/>
    <w:rsid w:val="00633BA5"/>
    <w:rsid w:val="00633BAF"/>
    <w:rsid w:val="0063409C"/>
    <w:rsid w:val="0063442A"/>
    <w:rsid w:val="0063448F"/>
    <w:rsid w:val="00634920"/>
    <w:rsid w:val="00634C6E"/>
    <w:rsid w:val="006353F2"/>
    <w:rsid w:val="00635405"/>
    <w:rsid w:val="0063568A"/>
    <w:rsid w:val="006357C6"/>
    <w:rsid w:val="00635A28"/>
    <w:rsid w:val="00636010"/>
    <w:rsid w:val="00636252"/>
    <w:rsid w:val="00636318"/>
    <w:rsid w:val="006364A0"/>
    <w:rsid w:val="006367A0"/>
    <w:rsid w:val="0063796B"/>
    <w:rsid w:val="006405D5"/>
    <w:rsid w:val="006407FF"/>
    <w:rsid w:val="00640B3F"/>
    <w:rsid w:val="006414DC"/>
    <w:rsid w:val="006423C0"/>
    <w:rsid w:val="00642788"/>
    <w:rsid w:val="006428D0"/>
    <w:rsid w:val="006438FE"/>
    <w:rsid w:val="00643EF7"/>
    <w:rsid w:val="00645F6C"/>
    <w:rsid w:val="00646055"/>
    <w:rsid w:val="00647AD9"/>
    <w:rsid w:val="00647E1F"/>
    <w:rsid w:val="00647FE3"/>
    <w:rsid w:val="006508A6"/>
    <w:rsid w:val="00650D2A"/>
    <w:rsid w:val="00650F25"/>
    <w:rsid w:val="0065154C"/>
    <w:rsid w:val="00653105"/>
    <w:rsid w:val="00653294"/>
    <w:rsid w:val="006535C8"/>
    <w:rsid w:val="0065459C"/>
    <w:rsid w:val="00654D16"/>
    <w:rsid w:val="006550C1"/>
    <w:rsid w:val="0065558C"/>
    <w:rsid w:val="00655758"/>
    <w:rsid w:val="006559DA"/>
    <w:rsid w:val="00655B9D"/>
    <w:rsid w:val="00656B40"/>
    <w:rsid w:val="00656CBB"/>
    <w:rsid w:val="00656DA1"/>
    <w:rsid w:val="00656F05"/>
    <w:rsid w:val="006570AE"/>
    <w:rsid w:val="006576E3"/>
    <w:rsid w:val="006608BD"/>
    <w:rsid w:val="006613D1"/>
    <w:rsid w:val="006615C8"/>
    <w:rsid w:val="006616E0"/>
    <w:rsid w:val="00661989"/>
    <w:rsid w:val="0066278E"/>
    <w:rsid w:val="00662D3D"/>
    <w:rsid w:val="006640E0"/>
    <w:rsid w:val="0066422B"/>
    <w:rsid w:val="006642E3"/>
    <w:rsid w:val="0066468D"/>
    <w:rsid w:val="00664A83"/>
    <w:rsid w:val="00665AC8"/>
    <w:rsid w:val="00665E01"/>
    <w:rsid w:val="00665EA0"/>
    <w:rsid w:val="00665FAC"/>
    <w:rsid w:val="00666A76"/>
    <w:rsid w:val="006674A2"/>
    <w:rsid w:val="00667627"/>
    <w:rsid w:val="00667B10"/>
    <w:rsid w:val="00667E02"/>
    <w:rsid w:val="00670138"/>
    <w:rsid w:val="0067031E"/>
    <w:rsid w:val="006703D0"/>
    <w:rsid w:val="00670466"/>
    <w:rsid w:val="0067059C"/>
    <w:rsid w:val="00670823"/>
    <w:rsid w:val="00670B57"/>
    <w:rsid w:val="00670C06"/>
    <w:rsid w:val="00671EF0"/>
    <w:rsid w:val="00672390"/>
    <w:rsid w:val="00672486"/>
    <w:rsid w:val="00672EC3"/>
    <w:rsid w:val="00673621"/>
    <w:rsid w:val="00673CE8"/>
    <w:rsid w:val="00674C8F"/>
    <w:rsid w:val="00675432"/>
    <w:rsid w:val="00675B3D"/>
    <w:rsid w:val="00675D07"/>
    <w:rsid w:val="00675E8C"/>
    <w:rsid w:val="0067783C"/>
    <w:rsid w:val="00680080"/>
    <w:rsid w:val="00680685"/>
    <w:rsid w:val="006806D3"/>
    <w:rsid w:val="00681937"/>
    <w:rsid w:val="006820B2"/>
    <w:rsid w:val="006820C5"/>
    <w:rsid w:val="00682175"/>
    <w:rsid w:val="0068219D"/>
    <w:rsid w:val="006827E0"/>
    <w:rsid w:val="00682A53"/>
    <w:rsid w:val="00682B6A"/>
    <w:rsid w:val="00682D89"/>
    <w:rsid w:val="00682E0D"/>
    <w:rsid w:val="0068307F"/>
    <w:rsid w:val="006830DD"/>
    <w:rsid w:val="0068369F"/>
    <w:rsid w:val="0068382C"/>
    <w:rsid w:val="00683BC5"/>
    <w:rsid w:val="00683DBA"/>
    <w:rsid w:val="006843D5"/>
    <w:rsid w:val="00684B3A"/>
    <w:rsid w:val="00685432"/>
    <w:rsid w:val="006856A7"/>
    <w:rsid w:val="00685CF4"/>
    <w:rsid w:val="0068646D"/>
    <w:rsid w:val="006868FC"/>
    <w:rsid w:val="00686D80"/>
    <w:rsid w:val="00690501"/>
    <w:rsid w:val="00690B13"/>
    <w:rsid w:val="00691110"/>
    <w:rsid w:val="006914F8"/>
    <w:rsid w:val="006915DE"/>
    <w:rsid w:val="00691D2F"/>
    <w:rsid w:val="006921E6"/>
    <w:rsid w:val="00692602"/>
    <w:rsid w:val="00692F83"/>
    <w:rsid w:val="0069368E"/>
    <w:rsid w:val="00694786"/>
    <w:rsid w:val="0069489D"/>
    <w:rsid w:val="00694ECB"/>
    <w:rsid w:val="00695D69"/>
    <w:rsid w:val="00696B9B"/>
    <w:rsid w:val="00696D59"/>
    <w:rsid w:val="00697C0E"/>
    <w:rsid w:val="006A05E3"/>
    <w:rsid w:val="006A077B"/>
    <w:rsid w:val="006A2559"/>
    <w:rsid w:val="006A3810"/>
    <w:rsid w:val="006A4914"/>
    <w:rsid w:val="006A54B4"/>
    <w:rsid w:val="006A5802"/>
    <w:rsid w:val="006A599D"/>
    <w:rsid w:val="006A610C"/>
    <w:rsid w:val="006A611E"/>
    <w:rsid w:val="006A62A7"/>
    <w:rsid w:val="006A6D78"/>
    <w:rsid w:val="006A79F2"/>
    <w:rsid w:val="006A7C21"/>
    <w:rsid w:val="006A7CF4"/>
    <w:rsid w:val="006B0247"/>
    <w:rsid w:val="006B0293"/>
    <w:rsid w:val="006B0A04"/>
    <w:rsid w:val="006B181B"/>
    <w:rsid w:val="006B1B7F"/>
    <w:rsid w:val="006B1E13"/>
    <w:rsid w:val="006B27B7"/>
    <w:rsid w:val="006B368D"/>
    <w:rsid w:val="006B3C52"/>
    <w:rsid w:val="006B3F2D"/>
    <w:rsid w:val="006B4E1D"/>
    <w:rsid w:val="006B4F6A"/>
    <w:rsid w:val="006B52AF"/>
    <w:rsid w:val="006B5629"/>
    <w:rsid w:val="006B5925"/>
    <w:rsid w:val="006B67FA"/>
    <w:rsid w:val="006B7273"/>
    <w:rsid w:val="006C196B"/>
    <w:rsid w:val="006C1A36"/>
    <w:rsid w:val="006C1B1C"/>
    <w:rsid w:val="006C1B8E"/>
    <w:rsid w:val="006C1F00"/>
    <w:rsid w:val="006C2923"/>
    <w:rsid w:val="006C2D0C"/>
    <w:rsid w:val="006C32E6"/>
    <w:rsid w:val="006C3698"/>
    <w:rsid w:val="006C3AA6"/>
    <w:rsid w:val="006C4102"/>
    <w:rsid w:val="006C4582"/>
    <w:rsid w:val="006C45A0"/>
    <w:rsid w:val="006C4C7C"/>
    <w:rsid w:val="006C4FAE"/>
    <w:rsid w:val="006C5B17"/>
    <w:rsid w:val="006C6072"/>
    <w:rsid w:val="006C7027"/>
    <w:rsid w:val="006C70CC"/>
    <w:rsid w:val="006D0811"/>
    <w:rsid w:val="006D136F"/>
    <w:rsid w:val="006D1842"/>
    <w:rsid w:val="006D2049"/>
    <w:rsid w:val="006D2C73"/>
    <w:rsid w:val="006D2E9E"/>
    <w:rsid w:val="006D3A59"/>
    <w:rsid w:val="006D43CA"/>
    <w:rsid w:val="006D5911"/>
    <w:rsid w:val="006D6763"/>
    <w:rsid w:val="006D6807"/>
    <w:rsid w:val="006D6B6D"/>
    <w:rsid w:val="006D6EC5"/>
    <w:rsid w:val="006D796D"/>
    <w:rsid w:val="006D7B3E"/>
    <w:rsid w:val="006D7BED"/>
    <w:rsid w:val="006E037C"/>
    <w:rsid w:val="006E0441"/>
    <w:rsid w:val="006E1F90"/>
    <w:rsid w:val="006E2A3A"/>
    <w:rsid w:val="006E2A88"/>
    <w:rsid w:val="006E3197"/>
    <w:rsid w:val="006E3851"/>
    <w:rsid w:val="006E3B0E"/>
    <w:rsid w:val="006E3DF5"/>
    <w:rsid w:val="006E3E42"/>
    <w:rsid w:val="006E4088"/>
    <w:rsid w:val="006E40C1"/>
    <w:rsid w:val="006E4128"/>
    <w:rsid w:val="006E426A"/>
    <w:rsid w:val="006E4871"/>
    <w:rsid w:val="006E4A87"/>
    <w:rsid w:val="006E582F"/>
    <w:rsid w:val="006E5B14"/>
    <w:rsid w:val="006E709F"/>
    <w:rsid w:val="006E7929"/>
    <w:rsid w:val="006E7EA0"/>
    <w:rsid w:val="006F0051"/>
    <w:rsid w:val="006F0406"/>
    <w:rsid w:val="006F0E20"/>
    <w:rsid w:val="006F13A5"/>
    <w:rsid w:val="006F1BAB"/>
    <w:rsid w:val="006F1D31"/>
    <w:rsid w:val="006F2142"/>
    <w:rsid w:val="006F2256"/>
    <w:rsid w:val="006F2339"/>
    <w:rsid w:val="006F305C"/>
    <w:rsid w:val="006F308D"/>
    <w:rsid w:val="006F36E4"/>
    <w:rsid w:val="006F37AA"/>
    <w:rsid w:val="006F3972"/>
    <w:rsid w:val="006F3AFD"/>
    <w:rsid w:val="006F3C04"/>
    <w:rsid w:val="006F461E"/>
    <w:rsid w:val="006F47AD"/>
    <w:rsid w:val="006F493B"/>
    <w:rsid w:val="006F4CD7"/>
    <w:rsid w:val="006F52C8"/>
    <w:rsid w:val="006F5941"/>
    <w:rsid w:val="006F6033"/>
    <w:rsid w:val="006F6400"/>
    <w:rsid w:val="006F67CB"/>
    <w:rsid w:val="006F69A5"/>
    <w:rsid w:val="006F7150"/>
    <w:rsid w:val="006F785E"/>
    <w:rsid w:val="00700206"/>
    <w:rsid w:val="007004A4"/>
    <w:rsid w:val="007008FA"/>
    <w:rsid w:val="00700A21"/>
    <w:rsid w:val="00700B85"/>
    <w:rsid w:val="00700D7C"/>
    <w:rsid w:val="007013C0"/>
    <w:rsid w:val="0070195A"/>
    <w:rsid w:val="00701B93"/>
    <w:rsid w:val="00701E91"/>
    <w:rsid w:val="0070216B"/>
    <w:rsid w:val="0070216C"/>
    <w:rsid w:val="007025A5"/>
    <w:rsid w:val="00702A59"/>
    <w:rsid w:val="0070423C"/>
    <w:rsid w:val="007050EF"/>
    <w:rsid w:val="007051F8"/>
    <w:rsid w:val="007059DF"/>
    <w:rsid w:val="00705E93"/>
    <w:rsid w:val="0070606B"/>
    <w:rsid w:val="00706B5E"/>
    <w:rsid w:val="007079DE"/>
    <w:rsid w:val="00707A93"/>
    <w:rsid w:val="00710283"/>
    <w:rsid w:val="0071098E"/>
    <w:rsid w:val="00710FE1"/>
    <w:rsid w:val="0071172A"/>
    <w:rsid w:val="00711B4C"/>
    <w:rsid w:val="00711CD6"/>
    <w:rsid w:val="00711D15"/>
    <w:rsid w:val="00711FFD"/>
    <w:rsid w:val="0071268B"/>
    <w:rsid w:val="0071368B"/>
    <w:rsid w:val="007137D1"/>
    <w:rsid w:val="00715559"/>
    <w:rsid w:val="00715E49"/>
    <w:rsid w:val="00715EDA"/>
    <w:rsid w:val="00715F88"/>
    <w:rsid w:val="00716624"/>
    <w:rsid w:val="0071668C"/>
    <w:rsid w:val="00716F75"/>
    <w:rsid w:val="007174BD"/>
    <w:rsid w:val="007175F4"/>
    <w:rsid w:val="00717C81"/>
    <w:rsid w:val="00720284"/>
    <w:rsid w:val="00720382"/>
    <w:rsid w:val="00720790"/>
    <w:rsid w:val="00720BB0"/>
    <w:rsid w:val="00720F89"/>
    <w:rsid w:val="00720FA6"/>
    <w:rsid w:val="0072141E"/>
    <w:rsid w:val="00721613"/>
    <w:rsid w:val="00721DE8"/>
    <w:rsid w:val="00721FA5"/>
    <w:rsid w:val="00722F3B"/>
    <w:rsid w:val="007230A0"/>
    <w:rsid w:val="007233AF"/>
    <w:rsid w:val="00723420"/>
    <w:rsid w:val="0072349E"/>
    <w:rsid w:val="007236DC"/>
    <w:rsid w:val="00723AC3"/>
    <w:rsid w:val="00723C31"/>
    <w:rsid w:val="00723EA4"/>
    <w:rsid w:val="00724288"/>
    <w:rsid w:val="0072475F"/>
    <w:rsid w:val="00724A92"/>
    <w:rsid w:val="00724D5D"/>
    <w:rsid w:val="0072518E"/>
    <w:rsid w:val="00726406"/>
    <w:rsid w:val="00730ABC"/>
    <w:rsid w:val="00730B4A"/>
    <w:rsid w:val="007315E7"/>
    <w:rsid w:val="00731C11"/>
    <w:rsid w:val="00732217"/>
    <w:rsid w:val="00732600"/>
    <w:rsid w:val="00732712"/>
    <w:rsid w:val="00732F43"/>
    <w:rsid w:val="00733258"/>
    <w:rsid w:val="0073393D"/>
    <w:rsid w:val="00733A97"/>
    <w:rsid w:val="0073479D"/>
    <w:rsid w:val="00734DFD"/>
    <w:rsid w:val="0073518C"/>
    <w:rsid w:val="00735640"/>
    <w:rsid w:val="00736733"/>
    <w:rsid w:val="0073673A"/>
    <w:rsid w:val="00736B97"/>
    <w:rsid w:val="00736DBB"/>
    <w:rsid w:val="00740309"/>
    <w:rsid w:val="00740665"/>
    <w:rsid w:val="00740F26"/>
    <w:rsid w:val="00742AEE"/>
    <w:rsid w:val="00742B41"/>
    <w:rsid w:val="00743544"/>
    <w:rsid w:val="007440E9"/>
    <w:rsid w:val="007464D5"/>
    <w:rsid w:val="00746B6A"/>
    <w:rsid w:val="00746FD3"/>
    <w:rsid w:val="007471CE"/>
    <w:rsid w:val="0074731A"/>
    <w:rsid w:val="007473E3"/>
    <w:rsid w:val="00747952"/>
    <w:rsid w:val="00747ABB"/>
    <w:rsid w:val="00747FC1"/>
    <w:rsid w:val="0075064F"/>
    <w:rsid w:val="0075070A"/>
    <w:rsid w:val="00750B7D"/>
    <w:rsid w:val="007510AE"/>
    <w:rsid w:val="007513A1"/>
    <w:rsid w:val="00751975"/>
    <w:rsid w:val="00751D79"/>
    <w:rsid w:val="007521FF"/>
    <w:rsid w:val="007523E4"/>
    <w:rsid w:val="00752416"/>
    <w:rsid w:val="00752D03"/>
    <w:rsid w:val="00752DE4"/>
    <w:rsid w:val="00753293"/>
    <w:rsid w:val="00753CC9"/>
    <w:rsid w:val="00754034"/>
    <w:rsid w:val="0075427C"/>
    <w:rsid w:val="00754C5D"/>
    <w:rsid w:val="007556C7"/>
    <w:rsid w:val="007570EC"/>
    <w:rsid w:val="00757417"/>
    <w:rsid w:val="00757B4A"/>
    <w:rsid w:val="0076005F"/>
    <w:rsid w:val="007603C5"/>
    <w:rsid w:val="00760587"/>
    <w:rsid w:val="0076097B"/>
    <w:rsid w:val="00760A49"/>
    <w:rsid w:val="00760D3A"/>
    <w:rsid w:val="00761042"/>
    <w:rsid w:val="00761BD3"/>
    <w:rsid w:val="00761CDB"/>
    <w:rsid w:val="00762199"/>
    <w:rsid w:val="007622B3"/>
    <w:rsid w:val="0076309E"/>
    <w:rsid w:val="00763414"/>
    <w:rsid w:val="00763642"/>
    <w:rsid w:val="0076454B"/>
    <w:rsid w:val="00764918"/>
    <w:rsid w:val="007649D2"/>
    <w:rsid w:val="007654AE"/>
    <w:rsid w:val="00765713"/>
    <w:rsid w:val="0076581D"/>
    <w:rsid w:val="00766305"/>
    <w:rsid w:val="007675DE"/>
    <w:rsid w:val="0077065D"/>
    <w:rsid w:val="0077088A"/>
    <w:rsid w:val="00770B83"/>
    <w:rsid w:val="00770DC8"/>
    <w:rsid w:val="00772100"/>
    <w:rsid w:val="007721B5"/>
    <w:rsid w:val="0077331E"/>
    <w:rsid w:val="007739AC"/>
    <w:rsid w:val="007744DE"/>
    <w:rsid w:val="00774618"/>
    <w:rsid w:val="00774629"/>
    <w:rsid w:val="00774B54"/>
    <w:rsid w:val="00774B5E"/>
    <w:rsid w:val="00774B94"/>
    <w:rsid w:val="00774DE4"/>
    <w:rsid w:val="0077509F"/>
    <w:rsid w:val="00775366"/>
    <w:rsid w:val="0077552E"/>
    <w:rsid w:val="00775EE3"/>
    <w:rsid w:val="00780054"/>
    <w:rsid w:val="00780619"/>
    <w:rsid w:val="00780DCC"/>
    <w:rsid w:val="007817B5"/>
    <w:rsid w:val="00781B50"/>
    <w:rsid w:val="00781FB8"/>
    <w:rsid w:val="00782B38"/>
    <w:rsid w:val="00782B8A"/>
    <w:rsid w:val="00782F57"/>
    <w:rsid w:val="0078365D"/>
    <w:rsid w:val="007838CE"/>
    <w:rsid w:val="00783D91"/>
    <w:rsid w:val="007846E7"/>
    <w:rsid w:val="00784852"/>
    <w:rsid w:val="007848E4"/>
    <w:rsid w:val="00784D5B"/>
    <w:rsid w:val="00785427"/>
    <w:rsid w:val="00786926"/>
    <w:rsid w:val="00786946"/>
    <w:rsid w:val="00786B61"/>
    <w:rsid w:val="00787406"/>
    <w:rsid w:val="007877D6"/>
    <w:rsid w:val="007878A9"/>
    <w:rsid w:val="00787CD1"/>
    <w:rsid w:val="00787D88"/>
    <w:rsid w:val="007902F4"/>
    <w:rsid w:val="00790848"/>
    <w:rsid w:val="0079099A"/>
    <w:rsid w:val="00790AE5"/>
    <w:rsid w:val="00790E66"/>
    <w:rsid w:val="00791151"/>
    <w:rsid w:val="007911A4"/>
    <w:rsid w:val="00791C9A"/>
    <w:rsid w:val="00792938"/>
    <w:rsid w:val="00792BF6"/>
    <w:rsid w:val="00792E9A"/>
    <w:rsid w:val="00793099"/>
    <w:rsid w:val="007934EC"/>
    <w:rsid w:val="00793791"/>
    <w:rsid w:val="007938D0"/>
    <w:rsid w:val="00794E5C"/>
    <w:rsid w:val="00794EF4"/>
    <w:rsid w:val="007952E3"/>
    <w:rsid w:val="007956DE"/>
    <w:rsid w:val="00796317"/>
    <w:rsid w:val="00796397"/>
    <w:rsid w:val="00796666"/>
    <w:rsid w:val="00796807"/>
    <w:rsid w:val="00796CD0"/>
    <w:rsid w:val="0079709B"/>
    <w:rsid w:val="00797CB0"/>
    <w:rsid w:val="007A0015"/>
    <w:rsid w:val="007A0B1C"/>
    <w:rsid w:val="007A0CCB"/>
    <w:rsid w:val="007A13F6"/>
    <w:rsid w:val="007A1511"/>
    <w:rsid w:val="007A2ABF"/>
    <w:rsid w:val="007A3144"/>
    <w:rsid w:val="007A4425"/>
    <w:rsid w:val="007A5377"/>
    <w:rsid w:val="007A53A9"/>
    <w:rsid w:val="007A585A"/>
    <w:rsid w:val="007A5C67"/>
    <w:rsid w:val="007A62E1"/>
    <w:rsid w:val="007A746B"/>
    <w:rsid w:val="007A7CEA"/>
    <w:rsid w:val="007A7F2F"/>
    <w:rsid w:val="007B0BE7"/>
    <w:rsid w:val="007B1503"/>
    <w:rsid w:val="007B19B2"/>
    <w:rsid w:val="007B19B4"/>
    <w:rsid w:val="007B1D5A"/>
    <w:rsid w:val="007B1ED4"/>
    <w:rsid w:val="007B2413"/>
    <w:rsid w:val="007B2EA6"/>
    <w:rsid w:val="007B3D2E"/>
    <w:rsid w:val="007B4257"/>
    <w:rsid w:val="007B555D"/>
    <w:rsid w:val="007B557E"/>
    <w:rsid w:val="007B5B38"/>
    <w:rsid w:val="007B5C8C"/>
    <w:rsid w:val="007B60D5"/>
    <w:rsid w:val="007B6147"/>
    <w:rsid w:val="007B72D6"/>
    <w:rsid w:val="007B7928"/>
    <w:rsid w:val="007B7CA2"/>
    <w:rsid w:val="007B7D91"/>
    <w:rsid w:val="007B7FF2"/>
    <w:rsid w:val="007C0246"/>
    <w:rsid w:val="007C05B6"/>
    <w:rsid w:val="007C0977"/>
    <w:rsid w:val="007C0B7B"/>
    <w:rsid w:val="007C1019"/>
    <w:rsid w:val="007C1E74"/>
    <w:rsid w:val="007C2A2F"/>
    <w:rsid w:val="007C3023"/>
    <w:rsid w:val="007C34DF"/>
    <w:rsid w:val="007C42E3"/>
    <w:rsid w:val="007C5CB6"/>
    <w:rsid w:val="007C6114"/>
    <w:rsid w:val="007C635E"/>
    <w:rsid w:val="007C6533"/>
    <w:rsid w:val="007C6E13"/>
    <w:rsid w:val="007C6E71"/>
    <w:rsid w:val="007C6ED6"/>
    <w:rsid w:val="007C79F8"/>
    <w:rsid w:val="007D0AB3"/>
    <w:rsid w:val="007D2DC7"/>
    <w:rsid w:val="007D3075"/>
    <w:rsid w:val="007D32A8"/>
    <w:rsid w:val="007D33F8"/>
    <w:rsid w:val="007D3A5D"/>
    <w:rsid w:val="007D4C66"/>
    <w:rsid w:val="007D4FC6"/>
    <w:rsid w:val="007D56ED"/>
    <w:rsid w:val="007D571C"/>
    <w:rsid w:val="007D58EB"/>
    <w:rsid w:val="007D5911"/>
    <w:rsid w:val="007D6BFA"/>
    <w:rsid w:val="007D6DB9"/>
    <w:rsid w:val="007D6E9B"/>
    <w:rsid w:val="007D6F7C"/>
    <w:rsid w:val="007D728B"/>
    <w:rsid w:val="007D72F8"/>
    <w:rsid w:val="007D7590"/>
    <w:rsid w:val="007D7877"/>
    <w:rsid w:val="007D792E"/>
    <w:rsid w:val="007D7CFF"/>
    <w:rsid w:val="007D7DF9"/>
    <w:rsid w:val="007E0122"/>
    <w:rsid w:val="007E0DF3"/>
    <w:rsid w:val="007E0E91"/>
    <w:rsid w:val="007E1251"/>
    <w:rsid w:val="007E1A8E"/>
    <w:rsid w:val="007E2098"/>
    <w:rsid w:val="007E3375"/>
    <w:rsid w:val="007E36D1"/>
    <w:rsid w:val="007E3A98"/>
    <w:rsid w:val="007E3DD7"/>
    <w:rsid w:val="007E40A9"/>
    <w:rsid w:val="007E4136"/>
    <w:rsid w:val="007E4173"/>
    <w:rsid w:val="007E48EF"/>
    <w:rsid w:val="007E49DB"/>
    <w:rsid w:val="007E59A4"/>
    <w:rsid w:val="007E5AA0"/>
    <w:rsid w:val="007E5CAD"/>
    <w:rsid w:val="007E60FB"/>
    <w:rsid w:val="007E6657"/>
    <w:rsid w:val="007E6E85"/>
    <w:rsid w:val="007E7295"/>
    <w:rsid w:val="007E7AC9"/>
    <w:rsid w:val="007F05D0"/>
    <w:rsid w:val="007F0AD0"/>
    <w:rsid w:val="007F1D81"/>
    <w:rsid w:val="007F1F1D"/>
    <w:rsid w:val="007F2096"/>
    <w:rsid w:val="007F21F0"/>
    <w:rsid w:val="007F23DA"/>
    <w:rsid w:val="007F27D0"/>
    <w:rsid w:val="007F2ADD"/>
    <w:rsid w:val="007F30A7"/>
    <w:rsid w:val="007F35C8"/>
    <w:rsid w:val="007F379F"/>
    <w:rsid w:val="007F3C35"/>
    <w:rsid w:val="007F3C36"/>
    <w:rsid w:val="007F3E21"/>
    <w:rsid w:val="007F44F7"/>
    <w:rsid w:val="007F4AAC"/>
    <w:rsid w:val="007F4FB7"/>
    <w:rsid w:val="007F5125"/>
    <w:rsid w:val="007F52D1"/>
    <w:rsid w:val="007F5357"/>
    <w:rsid w:val="007F5483"/>
    <w:rsid w:val="007F57A5"/>
    <w:rsid w:val="007F58BD"/>
    <w:rsid w:val="007F60D4"/>
    <w:rsid w:val="007F6407"/>
    <w:rsid w:val="007F653B"/>
    <w:rsid w:val="007F705A"/>
    <w:rsid w:val="0080030E"/>
    <w:rsid w:val="0080065F"/>
    <w:rsid w:val="00800A8F"/>
    <w:rsid w:val="00800DB8"/>
    <w:rsid w:val="00801536"/>
    <w:rsid w:val="008019E4"/>
    <w:rsid w:val="008028DF"/>
    <w:rsid w:val="00803A0E"/>
    <w:rsid w:val="00803DB3"/>
    <w:rsid w:val="008042E0"/>
    <w:rsid w:val="00804A61"/>
    <w:rsid w:val="0080519E"/>
    <w:rsid w:val="00805E05"/>
    <w:rsid w:val="008061CA"/>
    <w:rsid w:val="00806AED"/>
    <w:rsid w:val="008071BF"/>
    <w:rsid w:val="00807AE4"/>
    <w:rsid w:val="00807DD3"/>
    <w:rsid w:val="00810591"/>
    <w:rsid w:val="00810A26"/>
    <w:rsid w:val="00810A80"/>
    <w:rsid w:val="00810FD9"/>
    <w:rsid w:val="008110FE"/>
    <w:rsid w:val="00811350"/>
    <w:rsid w:val="00811F60"/>
    <w:rsid w:val="00812001"/>
    <w:rsid w:val="00812B2A"/>
    <w:rsid w:val="0081321A"/>
    <w:rsid w:val="00813251"/>
    <w:rsid w:val="008132F7"/>
    <w:rsid w:val="008135BD"/>
    <w:rsid w:val="008141ED"/>
    <w:rsid w:val="008148DC"/>
    <w:rsid w:val="00814B96"/>
    <w:rsid w:val="00815277"/>
    <w:rsid w:val="008158DB"/>
    <w:rsid w:val="00815C1C"/>
    <w:rsid w:val="00816389"/>
    <w:rsid w:val="008163F5"/>
    <w:rsid w:val="008165F1"/>
    <w:rsid w:val="00816BDB"/>
    <w:rsid w:val="00816E15"/>
    <w:rsid w:val="00817762"/>
    <w:rsid w:val="0082052C"/>
    <w:rsid w:val="00820B1A"/>
    <w:rsid w:val="008213F4"/>
    <w:rsid w:val="00821E53"/>
    <w:rsid w:val="008224ED"/>
    <w:rsid w:val="0082267F"/>
    <w:rsid w:val="00822C4C"/>
    <w:rsid w:val="008238B5"/>
    <w:rsid w:val="00823E32"/>
    <w:rsid w:val="00824685"/>
    <w:rsid w:val="00824C1E"/>
    <w:rsid w:val="00824DB6"/>
    <w:rsid w:val="008253E8"/>
    <w:rsid w:val="00825878"/>
    <w:rsid w:val="008265A0"/>
    <w:rsid w:val="00826C9B"/>
    <w:rsid w:val="00826EA0"/>
    <w:rsid w:val="00826EFD"/>
    <w:rsid w:val="0082707E"/>
    <w:rsid w:val="008277AC"/>
    <w:rsid w:val="00827FD9"/>
    <w:rsid w:val="0083040D"/>
    <w:rsid w:val="008308EC"/>
    <w:rsid w:val="008309D4"/>
    <w:rsid w:val="0083141B"/>
    <w:rsid w:val="00831D6F"/>
    <w:rsid w:val="00832210"/>
    <w:rsid w:val="008322BD"/>
    <w:rsid w:val="00832D93"/>
    <w:rsid w:val="0083338A"/>
    <w:rsid w:val="00833BC2"/>
    <w:rsid w:val="00833C8F"/>
    <w:rsid w:val="00833C93"/>
    <w:rsid w:val="00833DD5"/>
    <w:rsid w:val="00833E43"/>
    <w:rsid w:val="008343BF"/>
    <w:rsid w:val="00834B68"/>
    <w:rsid w:val="00835BA1"/>
    <w:rsid w:val="00836A41"/>
    <w:rsid w:val="00837417"/>
    <w:rsid w:val="00837BDA"/>
    <w:rsid w:val="008405EC"/>
    <w:rsid w:val="00840B96"/>
    <w:rsid w:val="00841551"/>
    <w:rsid w:val="00841D0A"/>
    <w:rsid w:val="00841FC9"/>
    <w:rsid w:val="0084204E"/>
    <w:rsid w:val="00842393"/>
    <w:rsid w:val="008423A0"/>
    <w:rsid w:val="008428EC"/>
    <w:rsid w:val="00843159"/>
    <w:rsid w:val="008432CB"/>
    <w:rsid w:val="00843451"/>
    <w:rsid w:val="00843895"/>
    <w:rsid w:val="008443F5"/>
    <w:rsid w:val="00844C43"/>
    <w:rsid w:val="00845077"/>
    <w:rsid w:val="008466F0"/>
    <w:rsid w:val="00846A84"/>
    <w:rsid w:val="00846FE0"/>
    <w:rsid w:val="00847004"/>
    <w:rsid w:val="00847AB0"/>
    <w:rsid w:val="0085142B"/>
    <w:rsid w:val="00852BE3"/>
    <w:rsid w:val="00852C5A"/>
    <w:rsid w:val="00852F5B"/>
    <w:rsid w:val="0085364F"/>
    <w:rsid w:val="0085423A"/>
    <w:rsid w:val="0085452F"/>
    <w:rsid w:val="00855272"/>
    <w:rsid w:val="00855695"/>
    <w:rsid w:val="00855974"/>
    <w:rsid w:val="0085629B"/>
    <w:rsid w:val="00856A2C"/>
    <w:rsid w:val="008571BA"/>
    <w:rsid w:val="008571D4"/>
    <w:rsid w:val="008603D3"/>
    <w:rsid w:val="008606FD"/>
    <w:rsid w:val="008613EF"/>
    <w:rsid w:val="00861607"/>
    <w:rsid w:val="00861B9A"/>
    <w:rsid w:val="00862196"/>
    <w:rsid w:val="0086219E"/>
    <w:rsid w:val="0086371F"/>
    <w:rsid w:val="008638A7"/>
    <w:rsid w:val="00863B22"/>
    <w:rsid w:val="0086407F"/>
    <w:rsid w:val="00864468"/>
    <w:rsid w:val="008644B7"/>
    <w:rsid w:val="008645AF"/>
    <w:rsid w:val="008647F9"/>
    <w:rsid w:val="008650F8"/>
    <w:rsid w:val="00865184"/>
    <w:rsid w:val="00865C94"/>
    <w:rsid w:val="00866416"/>
    <w:rsid w:val="00867E75"/>
    <w:rsid w:val="00870206"/>
    <w:rsid w:val="00870394"/>
    <w:rsid w:val="00870D61"/>
    <w:rsid w:val="00871931"/>
    <w:rsid w:val="00871D31"/>
    <w:rsid w:val="00872665"/>
    <w:rsid w:val="00872D48"/>
    <w:rsid w:val="00872DA4"/>
    <w:rsid w:val="008736C5"/>
    <w:rsid w:val="008747AE"/>
    <w:rsid w:val="00875203"/>
    <w:rsid w:val="00875F6E"/>
    <w:rsid w:val="00876132"/>
    <w:rsid w:val="00876C64"/>
    <w:rsid w:val="00877275"/>
    <w:rsid w:val="008776C0"/>
    <w:rsid w:val="00877F62"/>
    <w:rsid w:val="008805A1"/>
    <w:rsid w:val="00880B7D"/>
    <w:rsid w:val="00880F8D"/>
    <w:rsid w:val="00881A26"/>
    <w:rsid w:val="00881B56"/>
    <w:rsid w:val="00881CA0"/>
    <w:rsid w:val="00881F0F"/>
    <w:rsid w:val="0088356A"/>
    <w:rsid w:val="008836FB"/>
    <w:rsid w:val="008848CE"/>
    <w:rsid w:val="00884F69"/>
    <w:rsid w:val="00886899"/>
    <w:rsid w:val="00886C14"/>
    <w:rsid w:val="008870DF"/>
    <w:rsid w:val="008874A4"/>
    <w:rsid w:val="008879E9"/>
    <w:rsid w:val="00887AA1"/>
    <w:rsid w:val="00887C90"/>
    <w:rsid w:val="00890195"/>
    <w:rsid w:val="00890845"/>
    <w:rsid w:val="00890C9A"/>
    <w:rsid w:val="00890CC6"/>
    <w:rsid w:val="008919DB"/>
    <w:rsid w:val="00891A9E"/>
    <w:rsid w:val="00891B71"/>
    <w:rsid w:val="008927A0"/>
    <w:rsid w:val="00892B01"/>
    <w:rsid w:val="00892C64"/>
    <w:rsid w:val="008934A9"/>
    <w:rsid w:val="0089430E"/>
    <w:rsid w:val="008948C7"/>
    <w:rsid w:val="00894D47"/>
    <w:rsid w:val="00896458"/>
    <w:rsid w:val="008966D4"/>
    <w:rsid w:val="00896798"/>
    <w:rsid w:val="0089737D"/>
    <w:rsid w:val="008976A4"/>
    <w:rsid w:val="00897773"/>
    <w:rsid w:val="008A048B"/>
    <w:rsid w:val="008A0C8F"/>
    <w:rsid w:val="008A1015"/>
    <w:rsid w:val="008A11E1"/>
    <w:rsid w:val="008A1B63"/>
    <w:rsid w:val="008A2447"/>
    <w:rsid w:val="008A347C"/>
    <w:rsid w:val="008A3645"/>
    <w:rsid w:val="008A40B2"/>
    <w:rsid w:val="008A4316"/>
    <w:rsid w:val="008A49F4"/>
    <w:rsid w:val="008A5C8C"/>
    <w:rsid w:val="008A5E27"/>
    <w:rsid w:val="008A6548"/>
    <w:rsid w:val="008A690C"/>
    <w:rsid w:val="008A6C89"/>
    <w:rsid w:val="008B026D"/>
    <w:rsid w:val="008B0E4B"/>
    <w:rsid w:val="008B0F0C"/>
    <w:rsid w:val="008B14F9"/>
    <w:rsid w:val="008B2C36"/>
    <w:rsid w:val="008B3177"/>
    <w:rsid w:val="008B3690"/>
    <w:rsid w:val="008B3C2C"/>
    <w:rsid w:val="008B3CF0"/>
    <w:rsid w:val="008B44D3"/>
    <w:rsid w:val="008B509D"/>
    <w:rsid w:val="008B5186"/>
    <w:rsid w:val="008B51DB"/>
    <w:rsid w:val="008B52C3"/>
    <w:rsid w:val="008B55F8"/>
    <w:rsid w:val="008B6670"/>
    <w:rsid w:val="008B681D"/>
    <w:rsid w:val="008B693A"/>
    <w:rsid w:val="008B7F96"/>
    <w:rsid w:val="008C00DB"/>
    <w:rsid w:val="008C0DC2"/>
    <w:rsid w:val="008C19AB"/>
    <w:rsid w:val="008C2511"/>
    <w:rsid w:val="008C27C6"/>
    <w:rsid w:val="008C2EDC"/>
    <w:rsid w:val="008C335A"/>
    <w:rsid w:val="008C33EC"/>
    <w:rsid w:val="008C3F68"/>
    <w:rsid w:val="008C427F"/>
    <w:rsid w:val="008C48A1"/>
    <w:rsid w:val="008C4BD6"/>
    <w:rsid w:val="008C527C"/>
    <w:rsid w:val="008C5646"/>
    <w:rsid w:val="008C5DA0"/>
    <w:rsid w:val="008C6272"/>
    <w:rsid w:val="008C65EB"/>
    <w:rsid w:val="008C677D"/>
    <w:rsid w:val="008C68D6"/>
    <w:rsid w:val="008C6C80"/>
    <w:rsid w:val="008C6F0C"/>
    <w:rsid w:val="008C70F7"/>
    <w:rsid w:val="008C72AA"/>
    <w:rsid w:val="008C7547"/>
    <w:rsid w:val="008D0E81"/>
    <w:rsid w:val="008D1705"/>
    <w:rsid w:val="008D1CF3"/>
    <w:rsid w:val="008D1EBA"/>
    <w:rsid w:val="008D2FB7"/>
    <w:rsid w:val="008D338C"/>
    <w:rsid w:val="008D390F"/>
    <w:rsid w:val="008D486A"/>
    <w:rsid w:val="008D52DE"/>
    <w:rsid w:val="008D552A"/>
    <w:rsid w:val="008D5D3C"/>
    <w:rsid w:val="008D6A1D"/>
    <w:rsid w:val="008D6E8C"/>
    <w:rsid w:val="008D78A2"/>
    <w:rsid w:val="008E019F"/>
    <w:rsid w:val="008E0287"/>
    <w:rsid w:val="008E12EE"/>
    <w:rsid w:val="008E1554"/>
    <w:rsid w:val="008E1B6D"/>
    <w:rsid w:val="008E2453"/>
    <w:rsid w:val="008E251A"/>
    <w:rsid w:val="008E27C2"/>
    <w:rsid w:val="008E2BAA"/>
    <w:rsid w:val="008E3106"/>
    <w:rsid w:val="008E31DD"/>
    <w:rsid w:val="008E3490"/>
    <w:rsid w:val="008E355F"/>
    <w:rsid w:val="008E43EF"/>
    <w:rsid w:val="008E4727"/>
    <w:rsid w:val="008E5310"/>
    <w:rsid w:val="008E5C1F"/>
    <w:rsid w:val="008E6D2F"/>
    <w:rsid w:val="008E7428"/>
    <w:rsid w:val="008E7842"/>
    <w:rsid w:val="008F0894"/>
    <w:rsid w:val="008F08EA"/>
    <w:rsid w:val="008F0C64"/>
    <w:rsid w:val="008F0EBC"/>
    <w:rsid w:val="008F1069"/>
    <w:rsid w:val="008F165E"/>
    <w:rsid w:val="008F194D"/>
    <w:rsid w:val="008F19B4"/>
    <w:rsid w:val="008F1BB8"/>
    <w:rsid w:val="008F2096"/>
    <w:rsid w:val="008F2362"/>
    <w:rsid w:val="008F2451"/>
    <w:rsid w:val="008F2F73"/>
    <w:rsid w:val="008F3357"/>
    <w:rsid w:val="008F3FF3"/>
    <w:rsid w:val="008F4431"/>
    <w:rsid w:val="008F45C4"/>
    <w:rsid w:val="008F4712"/>
    <w:rsid w:val="008F486A"/>
    <w:rsid w:val="008F5291"/>
    <w:rsid w:val="008F5693"/>
    <w:rsid w:val="008F5E11"/>
    <w:rsid w:val="008F5F49"/>
    <w:rsid w:val="008F6495"/>
    <w:rsid w:val="008F665F"/>
    <w:rsid w:val="008F68B9"/>
    <w:rsid w:val="008F6FAB"/>
    <w:rsid w:val="008F7B3D"/>
    <w:rsid w:val="008F7B8A"/>
    <w:rsid w:val="008F7F77"/>
    <w:rsid w:val="00900031"/>
    <w:rsid w:val="0090113E"/>
    <w:rsid w:val="009011B2"/>
    <w:rsid w:val="00901C95"/>
    <w:rsid w:val="00901CCD"/>
    <w:rsid w:val="00902441"/>
    <w:rsid w:val="00902512"/>
    <w:rsid w:val="00902C1B"/>
    <w:rsid w:val="00902CA5"/>
    <w:rsid w:val="00902E76"/>
    <w:rsid w:val="0090403D"/>
    <w:rsid w:val="00904182"/>
    <w:rsid w:val="009046BA"/>
    <w:rsid w:val="00904D59"/>
    <w:rsid w:val="00905529"/>
    <w:rsid w:val="00905FEF"/>
    <w:rsid w:val="00906AF7"/>
    <w:rsid w:val="00906F14"/>
    <w:rsid w:val="009078F9"/>
    <w:rsid w:val="00907B1B"/>
    <w:rsid w:val="00907C61"/>
    <w:rsid w:val="00907D58"/>
    <w:rsid w:val="00910320"/>
    <w:rsid w:val="0091037E"/>
    <w:rsid w:val="0091089B"/>
    <w:rsid w:val="00910BED"/>
    <w:rsid w:val="00910E9A"/>
    <w:rsid w:val="00910F27"/>
    <w:rsid w:val="0091140F"/>
    <w:rsid w:val="00912142"/>
    <w:rsid w:val="00912D5B"/>
    <w:rsid w:val="00912DA1"/>
    <w:rsid w:val="009132ED"/>
    <w:rsid w:val="00913747"/>
    <w:rsid w:val="00913A83"/>
    <w:rsid w:val="00913CF3"/>
    <w:rsid w:val="00913E1F"/>
    <w:rsid w:val="009141F1"/>
    <w:rsid w:val="00914E41"/>
    <w:rsid w:val="00914F84"/>
    <w:rsid w:val="0091550C"/>
    <w:rsid w:val="00915AE4"/>
    <w:rsid w:val="00915C10"/>
    <w:rsid w:val="00916406"/>
    <w:rsid w:val="00916D52"/>
    <w:rsid w:val="00917315"/>
    <w:rsid w:val="00920360"/>
    <w:rsid w:val="009205D3"/>
    <w:rsid w:val="009206D3"/>
    <w:rsid w:val="009211C1"/>
    <w:rsid w:val="00921B4A"/>
    <w:rsid w:val="0092262A"/>
    <w:rsid w:val="00922A16"/>
    <w:rsid w:val="00923C81"/>
    <w:rsid w:val="00924623"/>
    <w:rsid w:val="00925FB8"/>
    <w:rsid w:val="00926656"/>
    <w:rsid w:val="00927CDF"/>
    <w:rsid w:val="00930051"/>
    <w:rsid w:val="00930339"/>
    <w:rsid w:val="00930493"/>
    <w:rsid w:val="0093110D"/>
    <w:rsid w:val="0093143C"/>
    <w:rsid w:val="0093185E"/>
    <w:rsid w:val="00931B33"/>
    <w:rsid w:val="00931BBC"/>
    <w:rsid w:val="00933126"/>
    <w:rsid w:val="00933E3C"/>
    <w:rsid w:val="00935288"/>
    <w:rsid w:val="0093570E"/>
    <w:rsid w:val="009357ED"/>
    <w:rsid w:val="00935EC6"/>
    <w:rsid w:val="009367DF"/>
    <w:rsid w:val="0093722B"/>
    <w:rsid w:val="009372C1"/>
    <w:rsid w:val="00937AA9"/>
    <w:rsid w:val="00937AB1"/>
    <w:rsid w:val="00940112"/>
    <w:rsid w:val="00940309"/>
    <w:rsid w:val="0094042F"/>
    <w:rsid w:val="00940679"/>
    <w:rsid w:val="0094068D"/>
    <w:rsid w:val="00940D03"/>
    <w:rsid w:val="00941466"/>
    <w:rsid w:val="009419B9"/>
    <w:rsid w:val="00941CAD"/>
    <w:rsid w:val="0094380A"/>
    <w:rsid w:val="00943D64"/>
    <w:rsid w:val="00943EB8"/>
    <w:rsid w:val="0094428B"/>
    <w:rsid w:val="009443D8"/>
    <w:rsid w:val="0094440F"/>
    <w:rsid w:val="0094449B"/>
    <w:rsid w:val="00944896"/>
    <w:rsid w:val="00944B6E"/>
    <w:rsid w:val="009454ED"/>
    <w:rsid w:val="009465FF"/>
    <w:rsid w:val="00946FCE"/>
    <w:rsid w:val="0094720D"/>
    <w:rsid w:val="009477B3"/>
    <w:rsid w:val="0094781E"/>
    <w:rsid w:val="00947920"/>
    <w:rsid w:val="00950888"/>
    <w:rsid w:val="00950A01"/>
    <w:rsid w:val="00950D20"/>
    <w:rsid w:val="0095193F"/>
    <w:rsid w:val="0095235F"/>
    <w:rsid w:val="0095291D"/>
    <w:rsid w:val="009536A0"/>
    <w:rsid w:val="00953A52"/>
    <w:rsid w:val="00954A3F"/>
    <w:rsid w:val="00954C2A"/>
    <w:rsid w:val="00954F18"/>
    <w:rsid w:val="00955102"/>
    <w:rsid w:val="00956168"/>
    <w:rsid w:val="0095626D"/>
    <w:rsid w:val="00956F0F"/>
    <w:rsid w:val="00957325"/>
    <w:rsid w:val="009579C9"/>
    <w:rsid w:val="00957D37"/>
    <w:rsid w:val="00961B52"/>
    <w:rsid w:val="00961C44"/>
    <w:rsid w:val="00961D9F"/>
    <w:rsid w:val="009620A8"/>
    <w:rsid w:val="00962597"/>
    <w:rsid w:val="009626D4"/>
    <w:rsid w:val="009626F1"/>
    <w:rsid w:val="00962835"/>
    <w:rsid w:val="0096284E"/>
    <w:rsid w:val="00962B3C"/>
    <w:rsid w:val="00962B9E"/>
    <w:rsid w:val="00962C26"/>
    <w:rsid w:val="00963219"/>
    <w:rsid w:val="0096398E"/>
    <w:rsid w:val="0096428E"/>
    <w:rsid w:val="00964373"/>
    <w:rsid w:val="00965861"/>
    <w:rsid w:val="00965BED"/>
    <w:rsid w:val="0096665D"/>
    <w:rsid w:val="00966EC9"/>
    <w:rsid w:val="009673B1"/>
    <w:rsid w:val="00967407"/>
    <w:rsid w:val="0096759F"/>
    <w:rsid w:val="00967A16"/>
    <w:rsid w:val="00970191"/>
    <w:rsid w:val="009701BE"/>
    <w:rsid w:val="00970E10"/>
    <w:rsid w:val="00971348"/>
    <w:rsid w:val="009722CC"/>
    <w:rsid w:val="00972CBE"/>
    <w:rsid w:val="00973513"/>
    <w:rsid w:val="009747C3"/>
    <w:rsid w:val="009748EE"/>
    <w:rsid w:val="00974908"/>
    <w:rsid w:val="009749F9"/>
    <w:rsid w:val="009750B4"/>
    <w:rsid w:val="00975B78"/>
    <w:rsid w:val="00976020"/>
    <w:rsid w:val="0097619D"/>
    <w:rsid w:val="0097635E"/>
    <w:rsid w:val="009765C7"/>
    <w:rsid w:val="009769EE"/>
    <w:rsid w:val="00976A1D"/>
    <w:rsid w:val="00976AC0"/>
    <w:rsid w:val="00976D95"/>
    <w:rsid w:val="009775E4"/>
    <w:rsid w:val="0097768C"/>
    <w:rsid w:val="00977BD9"/>
    <w:rsid w:val="00980402"/>
    <w:rsid w:val="009812A6"/>
    <w:rsid w:val="00981B15"/>
    <w:rsid w:val="00983058"/>
    <w:rsid w:val="00983136"/>
    <w:rsid w:val="00983702"/>
    <w:rsid w:val="00983FD7"/>
    <w:rsid w:val="00984906"/>
    <w:rsid w:val="00985350"/>
    <w:rsid w:val="00985599"/>
    <w:rsid w:val="00985735"/>
    <w:rsid w:val="00985DCB"/>
    <w:rsid w:val="0098604D"/>
    <w:rsid w:val="009862A4"/>
    <w:rsid w:val="00986447"/>
    <w:rsid w:val="009865DB"/>
    <w:rsid w:val="00986A20"/>
    <w:rsid w:val="00987AC8"/>
    <w:rsid w:val="00991237"/>
    <w:rsid w:val="009914A5"/>
    <w:rsid w:val="009914EE"/>
    <w:rsid w:val="00991FAC"/>
    <w:rsid w:val="00991FF7"/>
    <w:rsid w:val="009930A6"/>
    <w:rsid w:val="009932BF"/>
    <w:rsid w:val="00993697"/>
    <w:rsid w:val="00993A63"/>
    <w:rsid w:val="00993D41"/>
    <w:rsid w:val="00994037"/>
    <w:rsid w:val="009940F2"/>
    <w:rsid w:val="009957A0"/>
    <w:rsid w:val="00995842"/>
    <w:rsid w:val="00995C44"/>
    <w:rsid w:val="00996732"/>
    <w:rsid w:val="0099685F"/>
    <w:rsid w:val="00996BD8"/>
    <w:rsid w:val="00996E56"/>
    <w:rsid w:val="009971C5"/>
    <w:rsid w:val="009976A0"/>
    <w:rsid w:val="00997759"/>
    <w:rsid w:val="00997B80"/>
    <w:rsid w:val="00997F87"/>
    <w:rsid w:val="009A0097"/>
    <w:rsid w:val="009A0774"/>
    <w:rsid w:val="009A17B1"/>
    <w:rsid w:val="009A1B61"/>
    <w:rsid w:val="009A2296"/>
    <w:rsid w:val="009A278E"/>
    <w:rsid w:val="009A38BA"/>
    <w:rsid w:val="009A39C3"/>
    <w:rsid w:val="009A44D6"/>
    <w:rsid w:val="009A46F1"/>
    <w:rsid w:val="009A496C"/>
    <w:rsid w:val="009A5386"/>
    <w:rsid w:val="009A54B5"/>
    <w:rsid w:val="009A62B1"/>
    <w:rsid w:val="009A6486"/>
    <w:rsid w:val="009A6A4F"/>
    <w:rsid w:val="009A6DE0"/>
    <w:rsid w:val="009A7C1D"/>
    <w:rsid w:val="009B0091"/>
    <w:rsid w:val="009B0103"/>
    <w:rsid w:val="009B132A"/>
    <w:rsid w:val="009B1BD0"/>
    <w:rsid w:val="009B1F71"/>
    <w:rsid w:val="009B204D"/>
    <w:rsid w:val="009B2458"/>
    <w:rsid w:val="009B2545"/>
    <w:rsid w:val="009B2E78"/>
    <w:rsid w:val="009B317B"/>
    <w:rsid w:val="009B3D63"/>
    <w:rsid w:val="009B3F9E"/>
    <w:rsid w:val="009B497E"/>
    <w:rsid w:val="009B4B95"/>
    <w:rsid w:val="009B5631"/>
    <w:rsid w:val="009B5A66"/>
    <w:rsid w:val="009B5B8D"/>
    <w:rsid w:val="009B6C2A"/>
    <w:rsid w:val="009B6E52"/>
    <w:rsid w:val="009B7666"/>
    <w:rsid w:val="009B76BF"/>
    <w:rsid w:val="009B7773"/>
    <w:rsid w:val="009C02CB"/>
    <w:rsid w:val="009C04F0"/>
    <w:rsid w:val="009C0BBB"/>
    <w:rsid w:val="009C0E59"/>
    <w:rsid w:val="009C1597"/>
    <w:rsid w:val="009C16D0"/>
    <w:rsid w:val="009C1967"/>
    <w:rsid w:val="009C202E"/>
    <w:rsid w:val="009C25A5"/>
    <w:rsid w:val="009C2603"/>
    <w:rsid w:val="009C309E"/>
    <w:rsid w:val="009C3109"/>
    <w:rsid w:val="009C33F2"/>
    <w:rsid w:val="009C49AB"/>
    <w:rsid w:val="009C4D65"/>
    <w:rsid w:val="009C560E"/>
    <w:rsid w:val="009C6371"/>
    <w:rsid w:val="009C6BC5"/>
    <w:rsid w:val="009C6FE4"/>
    <w:rsid w:val="009C7092"/>
    <w:rsid w:val="009C7124"/>
    <w:rsid w:val="009C73C1"/>
    <w:rsid w:val="009C7DCE"/>
    <w:rsid w:val="009D003F"/>
    <w:rsid w:val="009D01C7"/>
    <w:rsid w:val="009D045F"/>
    <w:rsid w:val="009D08C5"/>
    <w:rsid w:val="009D1644"/>
    <w:rsid w:val="009D1AAB"/>
    <w:rsid w:val="009D1B02"/>
    <w:rsid w:val="009D1CC0"/>
    <w:rsid w:val="009D2406"/>
    <w:rsid w:val="009D2A13"/>
    <w:rsid w:val="009D3BED"/>
    <w:rsid w:val="009D40D0"/>
    <w:rsid w:val="009D49E7"/>
    <w:rsid w:val="009D4A0A"/>
    <w:rsid w:val="009D4C0D"/>
    <w:rsid w:val="009D55BA"/>
    <w:rsid w:val="009D583B"/>
    <w:rsid w:val="009D602A"/>
    <w:rsid w:val="009D6354"/>
    <w:rsid w:val="009D6D7F"/>
    <w:rsid w:val="009D6E72"/>
    <w:rsid w:val="009E0683"/>
    <w:rsid w:val="009E0B4C"/>
    <w:rsid w:val="009E11C5"/>
    <w:rsid w:val="009E2049"/>
    <w:rsid w:val="009E286F"/>
    <w:rsid w:val="009E3075"/>
    <w:rsid w:val="009E3A60"/>
    <w:rsid w:val="009E40F6"/>
    <w:rsid w:val="009E44C7"/>
    <w:rsid w:val="009E4E38"/>
    <w:rsid w:val="009E5331"/>
    <w:rsid w:val="009E5498"/>
    <w:rsid w:val="009E5690"/>
    <w:rsid w:val="009E58FC"/>
    <w:rsid w:val="009E5AA2"/>
    <w:rsid w:val="009E5D05"/>
    <w:rsid w:val="009E65AC"/>
    <w:rsid w:val="009E6BB4"/>
    <w:rsid w:val="009E6E73"/>
    <w:rsid w:val="009E7C06"/>
    <w:rsid w:val="009F0330"/>
    <w:rsid w:val="009F0556"/>
    <w:rsid w:val="009F0D17"/>
    <w:rsid w:val="009F117B"/>
    <w:rsid w:val="009F1418"/>
    <w:rsid w:val="009F165D"/>
    <w:rsid w:val="009F19D4"/>
    <w:rsid w:val="009F1AFB"/>
    <w:rsid w:val="009F255F"/>
    <w:rsid w:val="009F2EBB"/>
    <w:rsid w:val="009F30A5"/>
    <w:rsid w:val="009F32B6"/>
    <w:rsid w:val="009F396E"/>
    <w:rsid w:val="009F49A0"/>
    <w:rsid w:val="009F4DB4"/>
    <w:rsid w:val="009F50F7"/>
    <w:rsid w:val="009F5172"/>
    <w:rsid w:val="009F591D"/>
    <w:rsid w:val="009F68E2"/>
    <w:rsid w:val="009F735D"/>
    <w:rsid w:val="009F7633"/>
    <w:rsid w:val="009F7913"/>
    <w:rsid w:val="009F7F59"/>
    <w:rsid w:val="00A005C6"/>
    <w:rsid w:val="00A0202E"/>
    <w:rsid w:val="00A02284"/>
    <w:rsid w:val="00A02D7E"/>
    <w:rsid w:val="00A0353A"/>
    <w:rsid w:val="00A04129"/>
    <w:rsid w:val="00A04D54"/>
    <w:rsid w:val="00A04E6F"/>
    <w:rsid w:val="00A04EB0"/>
    <w:rsid w:val="00A05B2F"/>
    <w:rsid w:val="00A063A3"/>
    <w:rsid w:val="00A06414"/>
    <w:rsid w:val="00A0647B"/>
    <w:rsid w:val="00A075E2"/>
    <w:rsid w:val="00A10917"/>
    <w:rsid w:val="00A117CD"/>
    <w:rsid w:val="00A11AC3"/>
    <w:rsid w:val="00A1216C"/>
    <w:rsid w:val="00A125A2"/>
    <w:rsid w:val="00A13052"/>
    <w:rsid w:val="00A13074"/>
    <w:rsid w:val="00A1363C"/>
    <w:rsid w:val="00A136D2"/>
    <w:rsid w:val="00A13877"/>
    <w:rsid w:val="00A140C5"/>
    <w:rsid w:val="00A1411D"/>
    <w:rsid w:val="00A1442F"/>
    <w:rsid w:val="00A1449E"/>
    <w:rsid w:val="00A144AA"/>
    <w:rsid w:val="00A14A21"/>
    <w:rsid w:val="00A14ECB"/>
    <w:rsid w:val="00A150A5"/>
    <w:rsid w:val="00A15D97"/>
    <w:rsid w:val="00A15F1E"/>
    <w:rsid w:val="00A16708"/>
    <w:rsid w:val="00A16A35"/>
    <w:rsid w:val="00A17848"/>
    <w:rsid w:val="00A17EE4"/>
    <w:rsid w:val="00A17FCB"/>
    <w:rsid w:val="00A202B7"/>
    <w:rsid w:val="00A205F2"/>
    <w:rsid w:val="00A20977"/>
    <w:rsid w:val="00A21473"/>
    <w:rsid w:val="00A216D2"/>
    <w:rsid w:val="00A21F3D"/>
    <w:rsid w:val="00A224CB"/>
    <w:rsid w:val="00A2301E"/>
    <w:rsid w:val="00A23529"/>
    <w:rsid w:val="00A236C5"/>
    <w:rsid w:val="00A237A4"/>
    <w:rsid w:val="00A24593"/>
    <w:rsid w:val="00A2462A"/>
    <w:rsid w:val="00A24E89"/>
    <w:rsid w:val="00A253B8"/>
    <w:rsid w:val="00A2541F"/>
    <w:rsid w:val="00A2567D"/>
    <w:rsid w:val="00A25B7F"/>
    <w:rsid w:val="00A25C3F"/>
    <w:rsid w:val="00A25CCB"/>
    <w:rsid w:val="00A269B0"/>
    <w:rsid w:val="00A270D1"/>
    <w:rsid w:val="00A27AA4"/>
    <w:rsid w:val="00A30495"/>
    <w:rsid w:val="00A30D77"/>
    <w:rsid w:val="00A30E47"/>
    <w:rsid w:val="00A3179D"/>
    <w:rsid w:val="00A31A68"/>
    <w:rsid w:val="00A31DF6"/>
    <w:rsid w:val="00A323D2"/>
    <w:rsid w:val="00A32845"/>
    <w:rsid w:val="00A32B2E"/>
    <w:rsid w:val="00A32B55"/>
    <w:rsid w:val="00A32C1B"/>
    <w:rsid w:val="00A32F80"/>
    <w:rsid w:val="00A342F0"/>
    <w:rsid w:val="00A34574"/>
    <w:rsid w:val="00A348A4"/>
    <w:rsid w:val="00A34C1D"/>
    <w:rsid w:val="00A34CB6"/>
    <w:rsid w:val="00A358A2"/>
    <w:rsid w:val="00A35E1B"/>
    <w:rsid w:val="00A36155"/>
    <w:rsid w:val="00A371A9"/>
    <w:rsid w:val="00A378C4"/>
    <w:rsid w:val="00A37D18"/>
    <w:rsid w:val="00A40D42"/>
    <w:rsid w:val="00A40DE0"/>
    <w:rsid w:val="00A414E5"/>
    <w:rsid w:val="00A415CA"/>
    <w:rsid w:val="00A41BF5"/>
    <w:rsid w:val="00A42151"/>
    <w:rsid w:val="00A42184"/>
    <w:rsid w:val="00A425B0"/>
    <w:rsid w:val="00A42604"/>
    <w:rsid w:val="00A433DF"/>
    <w:rsid w:val="00A433F8"/>
    <w:rsid w:val="00A43925"/>
    <w:rsid w:val="00A439A0"/>
    <w:rsid w:val="00A43C8D"/>
    <w:rsid w:val="00A43D73"/>
    <w:rsid w:val="00A446B8"/>
    <w:rsid w:val="00A44EC7"/>
    <w:rsid w:val="00A44FE2"/>
    <w:rsid w:val="00A45364"/>
    <w:rsid w:val="00A46CAD"/>
    <w:rsid w:val="00A46CC4"/>
    <w:rsid w:val="00A46E10"/>
    <w:rsid w:val="00A46E61"/>
    <w:rsid w:val="00A46EE2"/>
    <w:rsid w:val="00A47698"/>
    <w:rsid w:val="00A478F2"/>
    <w:rsid w:val="00A50654"/>
    <w:rsid w:val="00A5093F"/>
    <w:rsid w:val="00A50B36"/>
    <w:rsid w:val="00A51056"/>
    <w:rsid w:val="00A5121E"/>
    <w:rsid w:val="00A5153E"/>
    <w:rsid w:val="00A52139"/>
    <w:rsid w:val="00A5218F"/>
    <w:rsid w:val="00A522C5"/>
    <w:rsid w:val="00A527FA"/>
    <w:rsid w:val="00A53FF4"/>
    <w:rsid w:val="00A54002"/>
    <w:rsid w:val="00A549D3"/>
    <w:rsid w:val="00A5545D"/>
    <w:rsid w:val="00A554CD"/>
    <w:rsid w:val="00A5588B"/>
    <w:rsid w:val="00A55D2B"/>
    <w:rsid w:val="00A56435"/>
    <w:rsid w:val="00A5698E"/>
    <w:rsid w:val="00A56D2E"/>
    <w:rsid w:val="00A572FB"/>
    <w:rsid w:val="00A57EF4"/>
    <w:rsid w:val="00A60112"/>
    <w:rsid w:val="00A60553"/>
    <w:rsid w:val="00A60714"/>
    <w:rsid w:val="00A60DD5"/>
    <w:rsid w:val="00A61C0B"/>
    <w:rsid w:val="00A61DC1"/>
    <w:rsid w:val="00A6291E"/>
    <w:rsid w:val="00A62EF6"/>
    <w:rsid w:val="00A62FAB"/>
    <w:rsid w:val="00A635E9"/>
    <w:rsid w:val="00A63D67"/>
    <w:rsid w:val="00A63EC1"/>
    <w:rsid w:val="00A63F8F"/>
    <w:rsid w:val="00A647D1"/>
    <w:rsid w:val="00A64F0F"/>
    <w:rsid w:val="00A65503"/>
    <w:rsid w:val="00A656D5"/>
    <w:rsid w:val="00A658BD"/>
    <w:rsid w:val="00A66240"/>
    <w:rsid w:val="00A668D4"/>
    <w:rsid w:val="00A66917"/>
    <w:rsid w:val="00A66A8C"/>
    <w:rsid w:val="00A66E44"/>
    <w:rsid w:val="00A673EF"/>
    <w:rsid w:val="00A67522"/>
    <w:rsid w:val="00A67939"/>
    <w:rsid w:val="00A67A6E"/>
    <w:rsid w:val="00A67E4A"/>
    <w:rsid w:val="00A67E7A"/>
    <w:rsid w:val="00A70650"/>
    <w:rsid w:val="00A7123D"/>
    <w:rsid w:val="00A7131E"/>
    <w:rsid w:val="00A71AB5"/>
    <w:rsid w:val="00A720EC"/>
    <w:rsid w:val="00A7232F"/>
    <w:rsid w:val="00A7241D"/>
    <w:rsid w:val="00A72F9E"/>
    <w:rsid w:val="00A73636"/>
    <w:rsid w:val="00A73F4B"/>
    <w:rsid w:val="00A7443B"/>
    <w:rsid w:val="00A74BFE"/>
    <w:rsid w:val="00A74C75"/>
    <w:rsid w:val="00A75A7E"/>
    <w:rsid w:val="00A75BC2"/>
    <w:rsid w:val="00A75F83"/>
    <w:rsid w:val="00A7671B"/>
    <w:rsid w:val="00A768C3"/>
    <w:rsid w:val="00A76B9C"/>
    <w:rsid w:val="00A76BDC"/>
    <w:rsid w:val="00A7774D"/>
    <w:rsid w:val="00A77964"/>
    <w:rsid w:val="00A80149"/>
    <w:rsid w:val="00A80541"/>
    <w:rsid w:val="00A80F48"/>
    <w:rsid w:val="00A815DB"/>
    <w:rsid w:val="00A81814"/>
    <w:rsid w:val="00A81A96"/>
    <w:rsid w:val="00A81BC1"/>
    <w:rsid w:val="00A81D15"/>
    <w:rsid w:val="00A824A5"/>
    <w:rsid w:val="00A82B79"/>
    <w:rsid w:val="00A82C78"/>
    <w:rsid w:val="00A833BD"/>
    <w:rsid w:val="00A83F18"/>
    <w:rsid w:val="00A84492"/>
    <w:rsid w:val="00A84792"/>
    <w:rsid w:val="00A849AB"/>
    <w:rsid w:val="00A84B2F"/>
    <w:rsid w:val="00A84E3D"/>
    <w:rsid w:val="00A850C7"/>
    <w:rsid w:val="00A85A1A"/>
    <w:rsid w:val="00A86044"/>
    <w:rsid w:val="00A866C1"/>
    <w:rsid w:val="00A86CFD"/>
    <w:rsid w:val="00A87025"/>
    <w:rsid w:val="00A871B2"/>
    <w:rsid w:val="00A872FA"/>
    <w:rsid w:val="00A873A1"/>
    <w:rsid w:val="00A87995"/>
    <w:rsid w:val="00A9092B"/>
    <w:rsid w:val="00A913E5"/>
    <w:rsid w:val="00A91A62"/>
    <w:rsid w:val="00A92094"/>
    <w:rsid w:val="00A9248A"/>
    <w:rsid w:val="00A92A12"/>
    <w:rsid w:val="00A92BC6"/>
    <w:rsid w:val="00A92F28"/>
    <w:rsid w:val="00A931BA"/>
    <w:rsid w:val="00A93A95"/>
    <w:rsid w:val="00A952B9"/>
    <w:rsid w:val="00A95305"/>
    <w:rsid w:val="00A96008"/>
    <w:rsid w:val="00A960BE"/>
    <w:rsid w:val="00A960DD"/>
    <w:rsid w:val="00A96761"/>
    <w:rsid w:val="00A96CE0"/>
    <w:rsid w:val="00AA03F7"/>
    <w:rsid w:val="00AA04D5"/>
    <w:rsid w:val="00AA093C"/>
    <w:rsid w:val="00AA0C36"/>
    <w:rsid w:val="00AA0D65"/>
    <w:rsid w:val="00AA0FFB"/>
    <w:rsid w:val="00AA1265"/>
    <w:rsid w:val="00AA1D5F"/>
    <w:rsid w:val="00AA1E2A"/>
    <w:rsid w:val="00AA1E3C"/>
    <w:rsid w:val="00AA20DC"/>
    <w:rsid w:val="00AA21D4"/>
    <w:rsid w:val="00AA2850"/>
    <w:rsid w:val="00AA3C17"/>
    <w:rsid w:val="00AA3C6F"/>
    <w:rsid w:val="00AA3E97"/>
    <w:rsid w:val="00AA3FF0"/>
    <w:rsid w:val="00AA4271"/>
    <w:rsid w:val="00AA4608"/>
    <w:rsid w:val="00AA4E57"/>
    <w:rsid w:val="00AA4F0B"/>
    <w:rsid w:val="00AA5180"/>
    <w:rsid w:val="00AA5363"/>
    <w:rsid w:val="00AA64D8"/>
    <w:rsid w:val="00AA6691"/>
    <w:rsid w:val="00AA74B5"/>
    <w:rsid w:val="00AA7683"/>
    <w:rsid w:val="00AA7C63"/>
    <w:rsid w:val="00AA7DFC"/>
    <w:rsid w:val="00AA7FDE"/>
    <w:rsid w:val="00AB097D"/>
    <w:rsid w:val="00AB0AA1"/>
    <w:rsid w:val="00AB0CD6"/>
    <w:rsid w:val="00AB22B5"/>
    <w:rsid w:val="00AB32DD"/>
    <w:rsid w:val="00AB368B"/>
    <w:rsid w:val="00AB3980"/>
    <w:rsid w:val="00AB410B"/>
    <w:rsid w:val="00AB43FC"/>
    <w:rsid w:val="00AB4836"/>
    <w:rsid w:val="00AB4F9E"/>
    <w:rsid w:val="00AB587A"/>
    <w:rsid w:val="00AB589B"/>
    <w:rsid w:val="00AB5BEA"/>
    <w:rsid w:val="00AB5EEC"/>
    <w:rsid w:val="00AB6E4D"/>
    <w:rsid w:val="00AB7DE6"/>
    <w:rsid w:val="00AC05A7"/>
    <w:rsid w:val="00AC0896"/>
    <w:rsid w:val="00AC08D6"/>
    <w:rsid w:val="00AC0AAE"/>
    <w:rsid w:val="00AC120C"/>
    <w:rsid w:val="00AC211E"/>
    <w:rsid w:val="00AC31BC"/>
    <w:rsid w:val="00AC3729"/>
    <w:rsid w:val="00AC41F3"/>
    <w:rsid w:val="00AC455F"/>
    <w:rsid w:val="00AC4719"/>
    <w:rsid w:val="00AC5549"/>
    <w:rsid w:val="00AC5A28"/>
    <w:rsid w:val="00AC5C70"/>
    <w:rsid w:val="00AC5EC2"/>
    <w:rsid w:val="00AC6581"/>
    <w:rsid w:val="00AC6946"/>
    <w:rsid w:val="00AC6A9E"/>
    <w:rsid w:val="00AC7072"/>
    <w:rsid w:val="00AC722A"/>
    <w:rsid w:val="00AC778E"/>
    <w:rsid w:val="00AC7B71"/>
    <w:rsid w:val="00AC7C5E"/>
    <w:rsid w:val="00AD001C"/>
    <w:rsid w:val="00AD04CD"/>
    <w:rsid w:val="00AD0638"/>
    <w:rsid w:val="00AD0FD4"/>
    <w:rsid w:val="00AD1050"/>
    <w:rsid w:val="00AD10CA"/>
    <w:rsid w:val="00AD116D"/>
    <w:rsid w:val="00AD1F44"/>
    <w:rsid w:val="00AD2F82"/>
    <w:rsid w:val="00AD3103"/>
    <w:rsid w:val="00AD35BA"/>
    <w:rsid w:val="00AD3DC6"/>
    <w:rsid w:val="00AD46DD"/>
    <w:rsid w:val="00AD483F"/>
    <w:rsid w:val="00AD5270"/>
    <w:rsid w:val="00AD658B"/>
    <w:rsid w:val="00AD68B0"/>
    <w:rsid w:val="00AD6A9D"/>
    <w:rsid w:val="00AD6DDE"/>
    <w:rsid w:val="00AD6FEB"/>
    <w:rsid w:val="00AD76AA"/>
    <w:rsid w:val="00AD7858"/>
    <w:rsid w:val="00AD7CC2"/>
    <w:rsid w:val="00AD7D31"/>
    <w:rsid w:val="00AE0314"/>
    <w:rsid w:val="00AE15B0"/>
    <w:rsid w:val="00AE19DB"/>
    <w:rsid w:val="00AE1F97"/>
    <w:rsid w:val="00AE2836"/>
    <w:rsid w:val="00AE31A1"/>
    <w:rsid w:val="00AE3AF7"/>
    <w:rsid w:val="00AE40F9"/>
    <w:rsid w:val="00AE4462"/>
    <w:rsid w:val="00AE461F"/>
    <w:rsid w:val="00AE47E0"/>
    <w:rsid w:val="00AE4D64"/>
    <w:rsid w:val="00AE54C3"/>
    <w:rsid w:val="00AE562C"/>
    <w:rsid w:val="00AE5A78"/>
    <w:rsid w:val="00AE6343"/>
    <w:rsid w:val="00AE6624"/>
    <w:rsid w:val="00AE6D3F"/>
    <w:rsid w:val="00AE7EF6"/>
    <w:rsid w:val="00AF073E"/>
    <w:rsid w:val="00AF08A8"/>
    <w:rsid w:val="00AF10B9"/>
    <w:rsid w:val="00AF11BB"/>
    <w:rsid w:val="00AF13E7"/>
    <w:rsid w:val="00AF1542"/>
    <w:rsid w:val="00AF157E"/>
    <w:rsid w:val="00AF1BD1"/>
    <w:rsid w:val="00AF1F00"/>
    <w:rsid w:val="00AF28D4"/>
    <w:rsid w:val="00AF3683"/>
    <w:rsid w:val="00AF39A2"/>
    <w:rsid w:val="00AF3C5A"/>
    <w:rsid w:val="00AF444B"/>
    <w:rsid w:val="00AF4698"/>
    <w:rsid w:val="00AF57B9"/>
    <w:rsid w:val="00AF5A45"/>
    <w:rsid w:val="00AF5B14"/>
    <w:rsid w:val="00AF5D29"/>
    <w:rsid w:val="00AF5DF8"/>
    <w:rsid w:val="00AF6C42"/>
    <w:rsid w:val="00AF7267"/>
    <w:rsid w:val="00AF7DF9"/>
    <w:rsid w:val="00AF7F5B"/>
    <w:rsid w:val="00AF7FC1"/>
    <w:rsid w:val="00B00282"/>
    <w:rsid w:val="00B00F4B"/>
    <w:rsid w:val="00B00FAD"/>
    <w:rsid w:val="00B010C6"/>
    <w:rsid w:val="00B01231"/>
    <w:rsid w:val="00B016A5"/>
    <w:rsid w:val="00B01B57"/>
    <w:rsid w:val="00B01DDA"/>
    <w:rsid w:val="00B025CB"/>
    <w:rsid w:val="00B02EFD"/>
    <w:rsid w:val="00B03864"/>
    <w:rsid w:val="00B03872"/>
    <w:rsid w:val="00B03B05"/>
    <w:rsid w:val="00B03E6E"/>
    <w:rsid w:val="00B042CF"/>
    <w:rsid w:val="00B04FE3"/>
    <w:rsid w:val="00B051EE"/>
    <w:rsid w:val="00B056BD"/>
    <w:rsid w:val="00B05B81"/>
    <w:rsid w:val="00B05BAF"/>
    <w:rsid w:val="00B06361"/>
    <w:rsid w:val="00B069F5"/>
    <w:rsid w:val="00B06DD4"/>
    <w:rsid w:val="00B07009"/>
    <w:rsid w:val="00B070B3"/>
    <w:rsid w:val="00B0745E"/>
    <w:rsid w:val="00B103B0"/>
    <w:rsid w:val="00B10AB8"/>
    <w:rsid w:val="00B10DED"/>
    <w:rsid w:val="00B11491"/>
    <w:rsid w:val="00B11B79"/>
    <w:rsid w:val="00B12754"/>
    <w:rsid w:val="00B12FB7"/>
    <w:rsid w:val="00B132D8"/>
    <w:rsid w:val="00B13319"/>
    <w:rsid w:val="00B13428"/>
    <w:rsid w:val="00B13794"/>
    <w:rsid w:val="00B1415B"/>
    <w:rsid w:val="00B146A2"/>
    <w:rsid w:val="00B14C06"/>
    <w:rsid w:val="00B1585E"/>
    <w:rsid w:val="00B158F9"/>
    <w:rsid w:val="00B159C5"/>
    <w:rsid w:val="00B16467"/>
    <w:rsid w:val="00B165E7"/>
    <w:rsid w:val="00B16745"/>
    <w:rsid w:val="00B16FDB"/>
    <w:rsid w:val="00B17451"/>
    <w:rsid w:val="00B1755C"/>
    <w:rsid w:val="00B176E0"/>
    <w:rsid w:val="00B17A26"/>
    <w:rsid w:val="00B17CD2"/>
    <w:rsid w:val="00B17EB5"/>
    <w:rsid w:val="00B202A7"/>
    <w:rsid w:val="00B202FE"/>
    <w:rsid w:val="00B211DE"/>
    <w:rsid w:val="00B21C15"/>
    <w:rsid w:val="00B226B1"/>
    <w:rsid w:val="00B22ED9"/>
    <w:rsid w:val="00B2390D"/>
    <w:rsid w:val="00B23C44"/>
    <w:rsid w:val="00B23D4D"/>
    <w:rsid w:val="00B24857"/>
    <w:rsid w:val="00B2519B"/>
    <w:rsid w:val="00B258EA"/>
    <w:rsid w:val="00B25BFC"/>
    <w:rsid w:val="00B262D7"/>
    <w:rsid w:val="00B270EB"/>
    <w:rsid w:val="00B275BF"/>
    <w:rsid w:val="00B27E19"/>
    <w:rsid w:val="00B30279"/>
    <w:rsid w:val="00B305ED"/>
    <w:rsid w:val="00B3073E"/>
    <w:rsid w:val="00B30A0B"/>
    <w:rsid w:val="00B3104E"/>
    <w:rsid w:val="00B31194"/>
    <w:rsid w:val="00B32309"/>
    <w:rsid w:val="00B32D42"/>
    <w:rsid w:val="00B33F96"/>
    <w:rsid w:val="00B34418"/>
    <w:rsid w:val="00B34527"/>
    <w:rsid w:val="00B3472A"/>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377F2"/>
    <w:rsid w:val="00B40055"/>
    <w:rsid w:val="00B41340"/>
    <w:rsid w:val="00B41428"/>
    <w:rsid w:val="00B4178D"/>
    <w:rsid w:val="00B4216D"/>
    <w:rsid w:val="00B4238B"/>
    <w:rsid w:val="00B425CB"/>
    <w:rsid w:val="00B4292D"/>
    <w:rsid w:val="00B430DC"/>
    <w:rsid w:val="00B4379F"/>
    <w:rsid w:val="00B437C1"/>
    <w:rsid w:val="00B43C59"/>
    <w:rsid w:val="00B44261"/>
    <w:rsid w:val="00B44EAC"/>
    <w:rsid w:val="00B45104"/>
    <w:rsid w:val="00B453C6"/>
    <w:rsid w:val="00B45F1C"/>
    <w:rsid w:val="00B45F7D"/>
    <w:rsid w:val="00B4674C"/>
    <w:rsid w:val="00B4697F"/>
    <w:rsid w:val="00B46D51"/>
    <w:rsid w:val="00B46D63"/>
    <w:rsid w:val="00B46E3C"/>
    <w:rsid w:val="00B474EB"/>
    <w:rsid w:val="00B500D1"/>
    <w:rsid w:val="00B500E0"/>
    <w:rsid w:val="00B508E4"/>
    <w:rsid w:val="00B50FF5"/>
    <w:rsid w:val="00B51087"/>
    <w:rsid w:val="00B52330"/>
    <w:rsid w:val="00B52A0D"/>
    <w:rsid w:val="00B530B1"/>
    <w:rsid w:val="00B5368E"/>
    <w:rsid w:val="00B53B44"/>
    <w:rsid w:val="00B53FFE"/>
    <w:rsid w:val="00B54BF6"/>
    <w:rsid w:val="00B54BF8"/>
    <w:rsid w:val="00B54EC9"/>
    <w:rsid w:val="00B5520D"/>
    <w:rsid w:val="00B5527F"/>
    <w:rsid w:val="00B5558B"/>
    <w:rsid w:val="00B55D7F"/>
    <w:rsid w:val="00B561CC"/>
    <w:rsid w:val="00B56275"/>
    <w:rsid w:val="00B56609"/>
    <w:rsid w:val="00B578FC"/>
    <w:rsid w:val="00B6000A"/>
    <w:rsid w:val="00B6041E"/>
    <w:rsid w:val="00B60AAB"/>
    <w:rsid w:val="00B60EE4"/>
    <w:rsid w:val="00B613A8"/>
    <w:rsid w:val="00B6194D"/>
    <w:rsid w:val="00B627ED"/>
    <w:rsid w:val="00B63189"/>
    <w:rsid w:val="00B631BD"/>
    <w:rsid w:val="00B640CF"/>
    <w:rsid w:val="00B65044"/>
    <w:rsid w:val="00B6526B"/>
    <w:rsid w:val="00B65886"/>
    <w:rsid w:val="00B65BAD"/>
    <w:rsid w:val="00B65C96"/>
    <w:rsid w:val="00B65E1A"/>
    <w:rsid w:val="00B65F09"/>
    <w:rsid w:val="00B66913"/>
    <w:rsid w:val="00B67011"/>
    <w:rsid w:val="00B679A2"/>
    <w:rsid w:val="00B67F02"/>
    <w:rsid w:val="00B700C6"/>
    <w:rsid w:val="00B70B95"/>
    <w:rsid w:val="00B70D02"/>
    <w:rsid w:val="00B70E26"/>
    <w:rsid w:val="00B718A2"/>
    <w:rsid w:val="00B71C39"/>
    <w:rsid w:val="00B71D7F"/>
    <w:rsid w:val="00B71E35"/>
    <w:rsid w:val="00B7257B"/>
    <w:rsid w:val="00B728C9"/>
    <w:rsid w:val="00B7294D"/>
    <w:rsid w:val="00B7321E"/>
    <w:rsid w:val="00B73CA0"/>
    <w:rsid w:val="00B73DD9"/>
    <w:rsid w:val="00B741E1"/>
    <w:rsid w:val="00B746E7"/>
    <w:rsid w:val="00B7564F"/>
    <w:rsid w:val="00B75A2E"/>
    <w:rsid w:val="00B75C8D"/>
    <w:rsid w:val="00B761C7"/>
    <w:rsid w:val="00B762CD"/>
    <w:rsid w:val="00B7673C"/>
    <w:rsid w:val="00B76816"/>
    <w:rsid w:val="00B76D99"/>
    <w:rsid w:val="00B772FA"/>
    <w:rsid w:val="00B777E3"/>
    <w:rsid w:val="00B77831"/>
    <w:rsid w:val="00B8034F"/>
    <w:rsid w:val="00B81608"/>
    <w:rsid w:val="00B81EED"/>
    <w:rsid w:val="00B824F7"/>
    <w:rsid w:val="00B8284D"/>
    <w:rsid w:val="00B82EE3"/>
    <w:rsid w:val="00B830D2"/>
    <w:rsid w:val="00B8341E"/>
    <w:rsid w:val="00B83C8D"/>
    <w:rsid w:val="00B83F3E"/>
    <w:rsid w:val="00B83FE7"/>
    <w:rsid w:val="00B84B50"/>
    <w:rsid w:val="00B84DC5"/>
    <w:rsid w:val="00B84F64"/>
    <w:rsid w:val="00B854D4"/>
    <w:rsid w:val="00B859C2"/>
    <w:rsid w:val="00B85B75"/>
    <w:rsid w:val="00B85EA1"/>
    <w:rsid w:val="00B8656D"/>
    <w:rsid w:val="00B86FD7"/>
    <w:rsid w:val="00B87822"/>
    <w:rsid w:val="00B906A9"/>
    <w:rsid w:val="00B90D09"/>
    <w:rsid w:val="00B90D44"/>
    <w:rsid w:val="00B90D56"/>
    <w:rsid w:val="00B912F7"/>
    <w:rsid w:val="00B916DB"/>
    <w:rsid w:val="00B921E8"/>
    <w:rsid w:val="00B922FC"/>
    <w:rsid w:val="00B9234F"/>
    <w:rsid w:val="00B92686"/>
    <w:rsid w:val="00B927D3"/>
    <w:rsid w:val="00B935E3"/>
    <w:rsid w:val="00B93915"/>
    <w:rsid w:val="00B939D8"/>
    <w:rsid w:val="00B93A15"/>
    <w:rsid w:val="00B9408A"/>
    <w:rsid w:val="00B954D2"/>
    <w:rsid w:val="00B95DDE"/>
    <w:rsid w:val="00B95EB3"/>
    <w:rsid w:val="00B961A1"/>
    <w:rsid w:val="00B96A42"/>
    <w:rsid w:val="00B97B96"/>
    <w:rsid w:val="00BA0E69"/>
    <w:rsid w:val="00BA10A2"/>
    <w:rsid w:val="00BA1A7E"/>
    <w:rsid w:val="00BA1B87"/>
    <w:rsid w:val="00BA21C0"/>
    <w:rsid w:val="00BA2674"/>
    <w:rsid w:val="00BA26CB"/>
    <w:rsid w:val="00BA2909"/>
    <w:rsid w:val="00BA3021"/>
    <w:rsid w:val="00BA3EF2"/>
    <w:rsid w:val="00BA4BD0"/>
    <w:rsid w:val="00BA54AD"/>
    <w:rsid w:val="00BA56C5"/>
    <w:rsid w:val="00BA64B7"/>
    <w:rsid w:val="00BA68CB"/>
    <w:rsid w:val="00BA75EA"/>
    <w:rsid w:val="00BA7749"/>
    <w:rsid w:val="00BA7B0C"/>
    <w:rsid w:val="00BB0855"/>
    <w:rsid w:val="00BB09EF"/>
    <w:rsid w:val="00BB0E20"/>
    <w:rsid w:val="00BB17E3"/>
    <w:rsid w:val="00BB1A44"/>
    <w:rsid w:val="00BB266C"/>
    <w:rsid w:val="00BB2934"/>
    <w:rsid w:val="00BB332D"/>
    <w:rsid w:val="00BB3960"/>
    <w:rsid w:val="00BB3972"/>
    <w:rsid w:val="00BB3DC9"/>
    <w:rsid w:val="00BB3EAD"/>
    <w:rsid w:val="00BB4496"/>
    <w:rsid w:val="00BB485D"/>
    <w:rsid w:val="00BB4C36"/>
    <w:rsid w:val="00BB4CCC"/>
    <w:rsid w:val="00BB582F"/>
    <w:rsid w:val="00BB58E6"/>
    <w:rsid w:val="00BB5A70"/>
    <w:rsid w:val="00BB5C5F"/>
    <w:rsid w:val="00BB7124"/>
    <w:rsid w:val="00BC0576"/>
    <w:rsid w:val="00BC0927"/>
    <w:rsid w:val="00BC0CE1"/>
    <w:rsid w:val="00BC0E84"/>
    <w:rsid w:val="00BC1B09"/>
    <w:rsid w:val="00BC1BC4"/>
    <w:rsid w:val="00BC1DF3"/>
    <w:rsid w:val="00BC22BB"/>
    <w:rsid w:val="00BC24E1"/>
    <w:rsid w:val="00BC268C"/>
    <w:rsid w:val="00BC28E4"/>
    <w:rsid w:val="00BC299E"/>
    <w:rsid w:val="00BC2E8F"/>
    <w:rsid w:val="00BC3346"/>
    <w:rsid w:val="00BC38EB"/>
    <w:rsid w:val="00BC392E"/>
    <w:rsid w:val="00BC3B6E"/>
    <w:rsid w:val="00BC3B97"/>
    <w:rsid w:val="00BC3E92"/>
    <w:rsid w:val="00BC4045"/>
    <w:rsid w:val="00BC413D"/>
    <w:rsid w:val="00BC462A"/>
    <w:rsid w:val="00BC5ABD"/>
    <w:rsid w:val="00BC5AC6"/>
    <w:rsid w:val="00BC5C62"/>
    <w:rsid w:val="00BC6006"/>
    <w:rsid w:val="00BC6C18"/>
    <w:rsid w:val="00BC77ED"/>
    <w:rsid w:val="00BC7B8B"/>
    <w:rsid w:val="00BD0075"/>
    <w:rsid w:val="00BD1137"/>
    <w:rsid w:val="00BD129C"/>
    <w:rsid w:val="00BD160B"/>
    <w:rsid w:val="00BD163E"/>
    <w:rsid w:val="00BD2296"/>
    <w:rsid w:val="00BD366A"/>
    <w:rsid w:val="00BD47A9"/>
    <w:rsid w:val="00BD4A6D"/>
    <w:rsid w:val="00BD610D"/>
    <w:rsid w:val="00BD63DB"/>
    <w:rsid w:val="00BD6BA6"/>
    <w:rsid w:val="00BD71C5"/>
    <w:rsid w:val="00BD749B"/>
    <w:rsid w:val="00BD76AF"/>
    <w:rsid w:val="00BD78D5"/>
    <w:rsid w:val="00BE0011"/>
    <w:rsid w:val="00BE0A52"/>
    <w:rsid w:val="00BE0C5B"/>
    <w:rsid w:val="00BE1341"/>
    <w:rsid w:val="00BE15A0"/>
    <w:rsid w:val="00BE17D8"/>
    <w:rsid w:val="00BE1BED"/>
    <w:rsid w:val="00BE1C05"/>
    <w:rsid w:val="00BE287C"/>
    <w:rsid w:val="00BE2A75"/>
    <w:rsid w:val="00BE3006"/>
    <w:rsid w:val="00BE3B9A"/>
    <w:rsid w:val="00BE47D4"/>
    <w:rsid w:val="00BE52CA"/>
    <w:rsid w:val="00BE5A11"/>
    <w:rsid w:val="00BE627B"/>
    <w:rsid w:val="00BE6812"/>
    <w:rsid w:val="00BE7480"/>
    <w:rsid w:val="00BF001A"/>
    <w:rsid w:val="00BF0055"/>
    <w:rsid w:val="00BF072F"/>
    <w:rsid w:val="00BF0753"/>
    <w:rsid w:val="00BF14A8"/>
    <w:rsid w:val="00BF19B0"/>
    <w:rsid w:val="00BF1DCB"/>
    <w:rsid w:val="00BF2481"/>
    <w:rsid w:val="00BF28E3"/>
    <w:rsid w:val="00BF2CD7"/>
    <w:rsid w:val="00BF2EBF"/>
    <w:rsid w:val="00BF2FA9"/>
    <w:rsid w:val="00BF4054"/>
    <w:rsid w:val="00BF50E7"/>
    <w:rsid w:val="00BF552D"/>
    <w:rsid w:val="00BF57A2"/>
    <w:rsid w:val="00BF5BEB"/>
    <w:rsid w:val="00BF6425"/>
    <w:rsid w:val="00BF65EA"/>
    <w:rsid w:val="00BF79BA"/>
    <w:rsid w:val="00BF7FFD"/>
    <w:rsid w:val="00C000D8"/>
    <w:rsid w:val="00C00641"/>
    <w:rsid w:val="00C016E2"/>
    <w:rsid w:val="00C03420"/>
    <w:rsid w:val="00C03537"/>
    <w:rsid w:val="00C03653"/>
    <w:rsid w:val="00C03EEC"/>
    <w:rsid w:val="00C04138"/>
    <w:rsid w:val="00C0474A"/>
    <w:rsid w:val="00C05129"/>
    <w:rsid w:val="00C0571E"/>
    <w:rsid w:val="00C05B27"/>
    <w:rsid w:val="00C05C0C"/>
    <w:rsid w:val="00C06885"/>
    <w:rsid w:val="00C068F0"/>
    <w:rsid w:val="00C06C96"/>
    <w:rsid w:val="00C06F6B"/>
    <w:rsid w:val="00C06F8D"/>
    <w:rsid w:val="00C071FA"/>
    <w:rsid w:val="00C07365"/>
    <w:rsid w:val="00C0748E"/>
    <w:rsid w:val="00C10228"/>
    <w:rsid w:val="00C104A1"/>
    <w:rsid w:val="00C10AC7"/>
    <w:rsid w:val="00C1121D"/>
    <w:rsid w:val="00C11595"/>
    <w:rsid w:val="00C11A4E"/>
    <w:rsid w:val="00C11F6F"/>
    <w:rsid w:val="00C121D0"/>
    <w:rsid w:val="00C1231E"/>
    <w:rsid w:val="00C12504"/>
    <w:rsid w:val="00C12627"/>
    <w:rsid w:val="00C12D36"/>
    <w:rsid w:val="00C13B05"/>
    <w:rsid w:val="00C13D56"/>
    <w:rsid w:val="00C13EC0"/>
    <w:rsid w:val="00C14950"/>
    <w:rsid w:val="00C149AE"/>
    <w:rsid w:val="00C14F9D"/>
    <w:rsid w:val="00C15062"/>
    <w:rsid w:val="00C1541C"/>
    <w:rsid w:val="00C15A76"/>
    <w:rsid w:val="00C15ACE"/>
    <w:rsid w:val="00C16062"/>
    <w:rsid w:val="00C161A9"/>
    <w:rsid w:val="00C165B7"/>
    <w:rsid w:val="00C16CD6"/>
    <w:rsid w:val="00C1719F"/>
    <w:rsid w:val="00C17DE2"/>
    <w:rsid w:val="00C2015E"/>
    <w:rsid w:val="00C202B5"/>
    <w:rsid w:val="00C20E73"/>
    <w:rsid w:val="00C210C6"/>
    <w:rsid w:val="00C2125C"/>
    <w:rsid w:val="00C21497"/>
    <w:rsid w:val="00C21C48"/>
    <w:rsid w:val="00C2214F"/>
    <w:rsid w:val="00C22357"/>
    <w:rsid w:val="00C22F60"/>
    <w:rsid w:val="00C23014"/>
    <w:rsid w:val="00C230EA"/>
    <w:rsid w:val="00C23420"/>
    <w:rsid w:val="00C23B4B"/>
    <w:rsid w:val="00C24179"/>
    <w:rsid w:val="00C24669"/>
    <w:rsid w:val="00C249F1"/>
    <w:rsid w:val="00C24F2A"/>
    <w:rsid w:val="00C251B0"/>
    <w:rsid w:val="00C2550C"/>
    <w:rsid w:val="00C25C9C"/>
    <w:rsid w:val="00C25EA2"/>
    <w:rsid w:val="00C2638C"/>
    <w:rsid w:val="00C26D7B"/>
    <w:rsid w:val="00C26DE0"/>
    <w:rsid w:val="00C26E4F"/>
    <w:rsid w:val="00C26FEC"/>
    <w:rsid w:val="00C27E4E"/>
    <w:rsid w:val="00C30736"/>
    <w:rsid w:val="00C3181C"/>
    <w:rsid w:val="00C323FA"/>
    <w:rsid w:val="00C32983"/>
    <w:rsid w:val="00C32A88"/>
    <w:rsid w:val="00C3372E"/>
    <w:rsid w:val="00C33854"/>
    <w:rsid w:val="00C33DA0"/>
    <w:rsid w:val="00C34402"/>
    <w:rsid w:val="00C34DB6"/>
    <w:rsid w:val="00C34F9F"/>
    <w:rsid w:val="00C35363"/>
    <w:rsid w:val="00C35893"/>
    <w:rsid w:val="00C359EA"/>
    <w:rsid w:val="00C35C4A"/>
    <w:rsid w:val="00C36162"/>
    <w:rsid w:val="00C3693F"/>
    <w:rsid w:val="00C36ABD"/>
    <w:rsid w:val="00C36DD6"/>
    <w:rsid w:val="00C36EC7"/>
    <w:rsid w:val="00C3700C"/>
    <w:rsid w:val="00C3711E"/>
    <w:rsid w:val="00C37B9D"/>
    <w:rsid w:val="00C40DBD"/>
    <w:rsid w:val="00C40FDB"/>
    <w:rsid w:val="00C4145C"/>
    <w:rsid w:val="00C4155B"/>
    <w:rsid w:val="00C41756"/>
    <w:rsid w:val="00C41B22"/>
    <w:rsid w:val="00C423A2"/>
    <w:rsid w:val="00C4276B"/>
    <w:rsid w:val="00C427FD"/>
    <w:rsid w:val="00C42AD0"/>
    <w:rsid w:val="00C43898"/>
    <w:rsid w:val="00C43F27"/>
    <w:rsid w:val="00C44BD1"/>
    <w:rsid w:val="00C45603"/>
    <w:rsid w:val="00C4568F"/>
    <w:rsid w:val="00C45A81"/>
    <w:rsid w:val="00C46735"/>
    <w:rsid w:val="00C46B5F"/>
    <w:rsid w:val="00C47161"/>
    <w:rsid w:val="00C471A5"/>
    <w:rsid w:val="00C4738F"/>
    <w:rsid w:val="00C47CEB"/>
    <w:rsid w:val="00C47EFB"/>
    <w:rsid w:val="00C47F74"/>
    <w:rsid w:val="00C5070B"/>
    <w:rsid w:val="00C51A3B"/>
    <w:rsid w:val="00C51AF2"/>
    <w:rsid w:val="00C51CC3"/>
    <w:rsid w:val="00C521BB"/>
    <w:rsid w:val="00C52253"/>
    <w:rsid w:val="00C5263A"/>
    <w:rsid w:val="00C5272C"/>
    <w:rsid w:val="00C52A74"/>
    <w:rsid w:val="00C52A76"/>
    <w:rsid w:val="00C52BE8"/>
    <w:rsid w:val="00C52E05"/>
    <w:rsid w:val="00C5303F"/>
    <w:rsid w:val="00C531AE"/>
    <w:rsid w:val="00C53A4D"/>
    <w:rsid w:val="00C53FF2"/>
    <w:rsid w:val="00C5416E"/>
    <w:rsid w:val="00C542A6"/>
    <w:rsid w:val="00C54378"/>
    <w:rsid w:val="00C549A4"/>
    <w:rsid w:val="00C549DF"/>
    <w:rsid w:val="00C54E60"/>
    <w:rsid w:val="00C54EF1"/>
    <w:rsid w:val="00C55149"/>
    <w:rsid w:val="00C55489"/>
    <w:rsid w:val="00C55DD1"/>
    <w:rsid w:val="00C56765"/>
    <w:rsid w:val="00C57F5C"/>
    <w:rsid w:val="00C606BD"/>
    <w:rsid w:val="00C6074A"/>
    <w:rsid w:val="00C607FD"/>
    <w:rsid w:val="00C611BD"/>
    <w:rsid w:val="00C612E7"/>
    <w:rsid w:val="00C61B52"/>
    <w:rsid w:val="00C61E56"/>
    <w:rsid w:val="00C6215A"/>
    <w:rsid w:val="00C6248B"/>
    <w:rsid w:val="00C6391A"/>
    <w:rsid w:val="00C63E07"/>
    <w:rsid w:val="00C64027"/>
    <w:rsid w:val="00C644BD"/>
    <w:rsid w:val="00C646F9"/>
    <w:rsid w:val="00C64BBA"/>
    <w:rsid w:val="00C651FC"/>
    <w:rsid w:val="00C673C6"/>
    <w:rsid w:val="00C6742B"/>
    <w:rsid w:val="00C67B01"/>
    <w:rsid w:val="00C7041F"/>
    <w:rsid w:val="00C705F0"/>
    <w:rsid w:val="00C7078E"/>
    <w:rsid w:val="00C70CA7"/>
    <w:rsid w:val="00C710BB"/>
    <w:rsid w:val="00C718B9"/>
    <w:rsid w:val="00C71F0E"/>
    <w:rsid w:val="00C7261E"/>
    <w:rsid w:val="00C7279B"/>
    <w:rsid w:val="00C728AD"/>
    <w:rsid w:val="00C72DE3"/>
    <w:rsid w:val="00C73569"/>
    <w:rsid w:val="00C735BC"/>
    <w:rsid w:val="00C738D2"/>
    <w:rsid w:val="00C73AE7"/>
    <w:rsid w:val="00C74210"/>
    <w:rsid w:val="00C752D6"/>
    <w:rsid w:val="00C75729"/>
    <w:rsid w:val="00C75820"/>
    <w:rsid w:val="00C75A99"/>
    <w:rsid w:val="00C7623E"/>
    <w:rsid w:val="00C764DF"/>
    <w:rsid w:val="00C76B11"/>
    <w:rsid w:val="00C76E1D"/>
    <w:rsid w:val="00C772C7"/>
    <w:rsid w:val="00C77441"/>
    <w:rsid w:val="00C77943"/>
    <w:rsid w:val="00C779CD"/>
    <w:rsid w:val="00C77DA4"/>
    <w:rsid w:val="00C77E42"/>
    <w:rsid w:val="00C80384"/>
    <w:rsid w:val="00C8099D"/>
    <w:rsid w:val="00C81F06"/>
    <w:rsid w:val="00C81FEB"/>
    <w:rsid w:val="00C82D3D"/>
    <w:rsid w:val="00C82E29"/>
    <w:rsid w:val="00C83593"/>
    <w:rsid w:val="00C835B3"/>
    <w:rsid w:val="00C8361A"/>
    <w:rsid w:val="00C83801"/>
    <w:rsid w:val="00C83A92"/>
    <w:rsid w:val="00C83F56"/>
    <w:rsid w:val="00C84A5E"/>
    <w:rsid w:val="00C84A72"/>
    <w:rsid w:val="00C84B1E"/>
    <w:rsid w:val="00C84B24"/>
    <w:rsid w:val="00C84C8F"/>
    <w:rsid w:val="00C84C97"/>
    <w:rsid w:val="00C85B54"/>
    <w:rsid w:val="00C85BA1"/>
    <w:rsid w:val="00C86346"/>
    <w:rsid w:val="00C864A3"/>
    <w:rsid w:val="00C86AE1"/>
    <w:rsid w:val="00C87E4B"/>
    <w:rsid w:val="00C9074A"/>
    <w:rsid w:val="00C90C09"/>
    <w:rsid w:val="00C91173"/>
    <w:rsid w:val="00C91474"/>
    <w:rsid w:val="00C914BA"/>
    <w:rsid w:val="00C91A2F"/>
    <w:rsid w:val="00C91E57"/>
    <w:rsid w:val="00C9274C"/>
    <w:rsid w:val="00C92B62"/>
    <w:rsid w:val="00C92E84"/>
    <w:rsid w:val="00C930C8"/>
    <w:rsid w:val="00C93843"/>
    <w:rsid w:val="00C93F2A"/>
    <w:rsid w:val="00C95281"/>
    <w:rsid w:val="00C95A24"/>
    <w:rsid w:val="00C96308"/>
    <w:rsid w:val="00C967CD"/>
    <w:rsid w:val="00C96A9C"/>
    <w:rsid w:val="00C96E7A"/>
    <w:rsid w:val="00C96E7D"/>
    <w:rsid w:val="00C96FBB"/>
    <w:rsid w:val="00C9725B"/>
    <w:rsid w:val="00C9767B"/>
    <w:rsid w:val="00C97A85"/>
    <w:rsid w:val="00CA0215"/>
    <w:rsid w:val="00CA0EF5"/>
    <w:rsid w:val="00CA10C3"/>
    <w:rsid w:val="00CA1824"/>
    <w:rsid w:val="00CA183A"/>
    <w:rsid w:val="00CA1DCA"/>
    <w:rsid w:val="00CA23BA"/>
    <w:rsid w:val="00CA2560"/>
    <w:rsid w:val="00CA360E"/>
    <w:rsid w:val="00CA4A23"/>
    <w:rsid w:val="00CA5097"/>
    <w:rsid w:val="00CA609F"/>
    <w:rsid w:val="00CA6136"/>
    <w:rsid w:val="00CA625C"/>
    <w:rsid w:val="00CA64DD"/>
    <w:rsid w:val="00CA699F"/>
    <w:rsid w:val="00CA725C"/>
    <w:rsid w:val="00CA739E"/>
    <w:rsid w:val="00CA7738"/>
    <w:rsid w:val="00CA7BF0"/>
    <w:rsid w:val="00CB0596"/>
    <w:rsid w:val="00CB0802"/>
    <w:rsid w:val="00CB0C55"/>
    <w:rsid w:val="00CB0CFC"/>
    <w:rsid w:val="00CB0D57"/>
    <w:rsid w:val="00CB0FAD"/>
    <w:rsid w:val="00CB1142"/>
    <w:rsid w:val="00CB1D82"/>
    <w:rsid w:val="00CB216A"/>
    <w:rsid w:val="00CB2694"/>
    <w:rsid w:val="00CB2F67"/>
    <w:rsid w:val="00CB3CBB"/>
    <w:rsid w:val="00CB44EB"/>
    <w:rsid w:val="00CB44F5"/>
    <w:rsid w:val="00CB4B5D"/>
    <w:rsid w:val="00CB5293"/>
    <w:rsid w:val="00CB531D"/>
    <w:rsid w:val="00CB5EFA"/>
    <w:rsid w:val="00CB63A1"/>
    <w:rsid w:val="00CB72BC"/>
    <w:rsid w:val="00CB73AF"/>
    <w:rsid w:val="00CB7E4F"/>
    <w:rsid w:val="00CB7F86"/>
    <w:rsid w:val="00CC03B4"/>
    <w:rsid w:val="00CC12B2"/>
    <w:rsid w:val="00CC20EA"/>
    <w:rsid w:val="00CC228B"/>
    <w:rsid w:val="00CC32E1"/>
    <w:rsid w:val="00CC3E0A"/>
    <w:rsid w:val="00CC3FF6"/>
    <w:rsid w:val="00CC4700"/>
    <w:rsid w:val="00CC4873"/>
    <w:rsid w:val="00CC49D5"/>
    <w:rsid w:val="00CC5B62"/>
    <w:rsid w:val="00CC5E06"/>
    <w:rsid w:val="00CC5F3D"/>
    <w:rsid w:val="00CC61C2"/>
    <w:rsid w:val="00CC6898"/>
    <w:rsid w:val="00CC7127"/>
    <w:rsid w:val="00CD021C"/>
    <w:rsid w:val="00CD12A4"/>
    <w:rsid w:val="00CD1321"/>
    <w:rsid w:val="00CD1BC5"/>
    <w:rsid w:val="00CD1E88"/>
    <w:rsid w:val="00CD1F16"/>
    <w:rsid w:val="00CD2133"/>
    <w:rsid w:val="00CD2C29"/>
    <w:rsid w:val="00CD324D"/>
    <w:rsid w:val="00CD390E"/>
    <w:rsid w:val="00CD3D57"/>
    <w:rsid w:val="00CD4485"/>
    <w:rsid w:val="00CD46EB"/>
    <w:rsid w:val="00CD4922"/>
    <w:rsid w:val="00CD4BDB"/>
    <w:rsid w:val="00CD5741"/>
    <w:rsid w:val="00CD5EF8"/>
    <w:rsid w:val="00CD6079"/>
    <w:rsid w:val="00CD6546"/>
    <w:rsid w:val="00CD6809"/>
    <w:rsid w:val="00CD7018"/>
    <w:rsid w:val="00CE0378"/>
    <w:rsid w:val="00CE04B7"/>
    <w:rsid w:val="00CE0FEB"/>
    <w:rsid w:val="00CE1318"/>
    <w:rsid w:val="00CE13CB"/>
    <w:rsid w:val="00CE1D00"/>
    <w:rsid w:val="00CE214C"/>
    <w:rsid w:val="00CE23BC"/>
    <w:rsid w:val="00CE2AA6"/>
    <w:rsid w:val="00CE2CB2"/>
    <w:rsid w:val="00CE3319"/>
    <w:rsid w:val="00CE3D14"/>
    <w:rsid w:val="00CE3ECB"/>
    <w:rsid w:val="00CE4C44"/>
    <w:rsid w:val="00CE5961"/>
    <w:rsid w:val="00CE5DD0"/>
    <w:rsid w:val="00CE6A21"/>
    <w:rsid w:val="00CE72C2"/>
    <w:rsid w:val="00CE773F"/>
    <w:rsid w:val="00CE7CBB"/>
    <w:rsid w:val="00CE7E24"/>
    <w:rsid w:val="00CF023C"/>
    <w:rsid w:val="00CF1835"/>
    <w:rsid w:val="00CF1BA0"/>
    <w:rsid w:val="00CF249F"/>
    <w:rsid w:val="00CF27ED"/>
    <w:rsid w:val="00CF2D73"/>
    <w:rsid w:val="00CF403B"/>
    <w:rsid w:val="00CF4212"/>
    <w:rsid w:val="00CF448F"/>
    <w:rsid w:val="00CF6A22"/>
    <w:rsid w:val="00CF6C17"/>
    <w:rsid w:val="00CF715D"/>
    <w:rsid w:val="00D009A3"/>
    <w:rsid w:val="00D0125C"/>
    <w:rsid w:val="00D0135C"/>
    <w:rsid w:val="00D01550"/>
    <w:rsid w:val="00D015DD"/>
    <w:rsid w:val="00D015EE"/>
    <w:rsid w:val="00D02040"/>
    <w:rsid w:val="00D021FE"/>
    <w:rsid w:val="00D02810"/>
    <w:rsid w:val="00D02DBA"/>
    <w:rsid w:val="00D038E1"/>
    <w:rsid w:val="00D04B5B"/>
    <w:rsid w:val="00D061C3"/>
    <w:rsid w:val="00D07532"/>
    <w:rsid w:val="00D076AB"/>
    <w:rsid w:val="00D07975"/>
    <w:rsid w:val="00D07A0A"/>
    <w:rsid w:val="00D07AE8"/>
    <w:rsid w:val="00D1062B"/>
    <w:rsid w:val="00D10E95"/>
    <w:rsid w:val="00D11515"/>
    <w:rsid w:val="00D11558"/>
    <w:rsid w:val="00D117FA"/>
    <w:rsid w:val="00D11A20"/>
    <w:rsid w:val="00D11DE9"/>
    <w:rsid w:val="00D12048"/>
    <w:rsid w:val="00D122DD"/>
    <w:rsid w:val="00D134AB"/>
    <w:rsid w:val="00D13510"/>
    <w:rsid w:val="00D139E9"/>
    <w:rsid w:val="00D13AC9"/>
    <w:rsid w:val="00D13D54"/>
    <w:rsid w:val="00D141DC"/>
    <w:rsid w:val="00D1435B"/>
    <w:rsid w:val="00D14770"/>
    <w:rsid w:val="00D150C9"/>
    <w:rsid w:val="00D1546F"/>
    <w:rsid w:val="00D15CE2"/>
    <w:rsid w:val="00D15D73"/>
    <w:rsid w:val="00D15DE2"/>
    <w:rsid w:val="00D168B4"/>
    <w:rsid w:val="00D16A48"/>
    <w:rsid w:val="00D17E20"/>
    <w:rsid w:val="00D206E6"/>
    <w:rsid w:val="00D20805"/>
    <w:rsid w:val="00D20E16"/>
    <w:rsid w:val="00D20E6C"/>
    <w:rsid w:val="00D218B7"/>
    <w:rsid w:val="00D21B7A"/>
    <w:rsid w:val="00D21BED"/>
    <w:rsid w:val="00D22D00"/>
    <w:rsid w:val="00D23AFA"/>
    <w:rsid w:val="00D2605B"/>
    <w:rsid w:val="00D260B0"/>
    <w:rsid w:val="00D26140"/>
    <w:rsid w:val="00D26454"/>
    <w:rsid w:val="00D272D7"/>
    <w:rsid w:val="00D27A12"/>
    <w:rsid w:val="00D30808"/>
    <w:rsid w:val="00D30A83"/>
    <w:rsid w:val="00D31027"/>
    <w:rsid w:val="00D31041"/>
    <w:rsid w:val="00D31ABC"/>
    <w:rsid w:val="00D31F69"/>
    <w:rsid w:val="00D32447"/>
    <w:rsid w:val="00D32A2B"/>
    <w:rsid w:val="00D32BA8"/>
    <w:rsid w:val="00D33629"/>
    <w:rsid w:val="00D33B1D"/>
    <w:rsid w:val="00D34360"/>
    <w:rsid w:val="00D34B1B"/>
    <w:rsid w:val="00D34F7D"/>
    <w:rsid w:val="00D358FF"/>
    <w:rsid w:val="00D35AF5"/>
    <w:rsid w:val="00D35ED7"/>
    <w:rsid w:val="00D36BF9"/>
    <w:rsid w:val="00D36C38"/>
    <w:rsid w:val="00D36C54"/>
    <w:rsid w:val="00D36F36"/>
    <w:rsid w:val="00D372EC"/>
    <w:rsid w:val="00D3741A"/>
    <w:rsid w:val="00D37EEF"/>
    <w:rsid w:val="00D37FAF"/>
    <w:rsid w:val="00D40014"/>
    <w:rsid w:val="00D400A8"/>
    <w:rsid w:val="00D4010B"/>
    <w:rsid w:val="00D40C0F"/>
    <w:rsid w:val="00D40D28"/>
    <w:rsid w:val="00D40DB8"/>
    <w:rsid w:val="00D40DE4"/>
    <w:rsid w:val="00D40FDE"/>
    <w:rsid w:val="00D413D4"/>
    <w:rsid w:val="00D41474"/>
    <w:rsid w:val="00D4159A"/>
    <w:rsid w:val="00D4225C"/>
    <w:rsid w:val="00D4275C"/>
    <w:rsid w:val="00D428F3"/>
    <w:rsid w:val="00D43009"/>
    <w:rsid w:val="00D4374B"/>
    <w:rsid w:val="00D43E71"/>
    <w:rsid w:val="00D43F15"/>
    <w:rsid w:val="00D44496"/>
    <w:rsid w:val="00D448AC"/>
    <w:rsid w:val="00D44C64"/>
    <w:rsid w:val="00D44FCB"/>
    <w:rsid w:val="00D453E4"/>
    <w:rsid w:val="00D4577E"/>
    <w:rsid w:val="00D45D10"/>
    <w:rsid w:val="00D45ECA"/>
    <w:rsid w:val="00D46138"/>
    <w:rsid w:val="00D463B6"/>
    <w:rsid w:val="00D46AAB"/>
    <w:rsid w:val="00D46F40"/>
    <w:rsid w:val="00D4726C"/>
    <w:rsid w:val="00D47D3B"/>
    <w:rsid w:val="00D50308"/>
    <w:rsid w:val="00D50312"/>
    <w:rsid w:val="00D506D1"/>
    <w:rsid w:val="00D51FFC"/>
    <w:rsid w:val="00D520F9"/>
    <w:rsid w:val="00D521CC"/>
    <w:rsid w:val="00D52A9A"/>
    <w:rsid w:val="00D53206"/>
    <w:rsid w:val="00D532F8"/>
    <w:rsid w:val="00D53A9C"/>
    <w:rsid w:val="00D53AEB"/>
    <w:rsid w:val="00D543BE"/>
    <w:rsid w:val="00D54950"/>
    <w:rsid w:val="00D55223"/>
    <w:rsid w:val="00D552AC"/>
    <w:rsid w:val="00D55BA6"/>
    <w:rsid w:val="00D55D7F"/>
    <w:rsid w:val="00D55E12"/>
    <w:rsid w:val="00D5609A"/>
    <w:rsid w:val="00D56511"/>
    <w:rsid w:val="00D5657D"/>
    <w:rsid w:val="00D56A62"/>
    <w:rsid w:val="00D56A91"/>
    <w:rsid w:val="00D572E2"/>
    <w:rsid w:val="00D573DB"/>
    <w:rsid w:val="00D5798F"/>
    <w:rsid w:val="00D57CA3"/>
    <w:rsid w:val="00D602CC"/>
    <w:rsid w:val="00D602E5"/>
    <w:rsid w:val="00D60B0B"/>
    <w:rsid w:val="00D61930"/>
    <w:rsid w:val="00D61B91"/>
    <w:rsid w:val="00D61FC3"/>
    <w:rsid w:val="00D6301E"/>
    <w:rsid w:val="00D632DC"/>
    <w:rsid w:val="00D633FA"/>
    <w:rsid w:val="00D64002"/>
    <w:rsid w:val="00D640E4"/>
    <w:rsid w:val="00D641BF"/>
    <w:rsid w:val="00D6461A"/>
    <w:rsid w:val="00D647BD"/>
    <w:rsid w:val="00D64EA4"/>
    <w:rsid w:val="00D658B1"/>
    <w:rsid w:val="00D66749"/>
    <w:rsid w:val="00D669A1"/>
    <w:rsid w:val="00D6730B"/>
    <w:rsid w:val="00D67374"/>
    <w:rsid w:val="00D67742"/>
    <w:rsid w:val="00D67899"/>
    <w:rsid w:val="00D6796A"/>
    <w:rsid w:val="00D67B0B"/>
    <w:rsid w:val="00D67E26"/>
    <w:rsid w:val="00D67EDF"/>
    <w:rsid w:val="00D7070E"/>
    <w:rsid w:val="00D70983"/>
    <w:rsid w:val="00D70CCD"/>
    <w:rsid w:val="00D70D36"/>
    <w:rsid w:val="00D720F9"/>
    <w:rsid w:val="00D72307"/>
    <w:rsid w:val="00D7275B"/>
    <w:rsid w:val="00D72B7B"/>
    <w:rsid w:val="00D7437C"/>
    <w:rsid w:val="00D74A26"/>
    <w:rsid w:val="00D74A57"/>
    <w:rsid w:val="00D75C05"/>
    <w:rsid w:val="00D76D1C"/>
    <w:rsid w:val="00D76F17"/>
    <w:rsid w:val="00D77316"/>
    <w:rsid w:val="00D77B34"/>
    <w:rsid w:val="00D802CD"/>
    <w:rsid w:val="00D80588"/>
    <w:rsid w:val="00D80E37"/>
    <w:rsid w:val="00D812C9"/>
    <w:rsid w:val="00D81414"/>
    <w:rsid w:val="00D81453"/>
    <w:rsid w:val="00D81B08"/>
    <w:rsid w:val="00D81D59"/>
    <w:rsid w:val="00D82167"/>
    <w:rsid w:val="00D82250"/>
    <w:rsid w:val="00D82B11"/>
    <w:rsid w:val="00D83157"/>
    <w:rsid w:val="00D83683"/>
    <w:rsid w:val="00D83922"/>
    <w:rsid w:val="00D83B5D"/>
    <w:rsid w:val="00D84A65"/>
    <w:rsid w:val="00D86114"/>
    <w:rsid w:val="00D8638E"/>
    <w:rsid w:val="00D87209"/>
    <w:rsid w:val="00D87C68"/>
    <w:rsid w:val="00D9043B"/>
    <w:rsid w:val="00D90A9E"/>
    <w:rsid w:val="00D90C42"/>
    <w:rsid w:val="00D91D2B"/>
    <w:rsid w:val="00D91EC7"/>
    <w:rsid w:val="00D92227"/>
    <w:rsid w:val="00D922DA"/>
    <w:rsid w:val="00D93421"/>
    <w:rsid w:val="00D9354C"/>
    <w:rsid w:val="00D938C9"/>
    <w:rsid w:val="00D94866"/>
    <w:rsid w:val="00D94B33"/>
    <w:rsid w:val="00D94B58"/>
    <w:rsid w:val="00D94BAE"/>
    <w:rsid w:val="00D9534E"/>
    <w:rsid w:val="00D965E2"/>
    <w:rsid w:val="00D96CD3"/>
    <w:rsid w:val="00D97673"/>
    <w:rsid w:val="00D9779D"/>
    <w:rsid w:val="00D97D20"/>
    <w:rsid w:val="00D97FDF"/>
    <w:rsid w:val="00DA00B5"/>
    <w:rsid w:val="00DA03C1"/>
    <w:rsid w:val="00DA055C"/>
    <w:rsid w:val="00DA16DD"/>
    <w:rsid w:val="00DA18C3"/>
    <w:rsid w:val="00DA1B85"/>
    <w:rsid w:val="00DA1C4D"/>
    <w:rsid w:val="00DA2E81"/>
    <w:rsid w:val="00DA2E89"/>
    <w:rsid w:val="00DA3833"/>
    <w:rsid w:val="00DA46DF"/>
    <w:rsid w:val="00DA4B58"/>
    <w:rsid w:val="00DA4F23"/>
    <w:rsid w:val="00DA57B2"/>
    <w:rsid w:val="00DA5D4E"/>
    <w:rsid w:val="00DA5FF1"/>
    <w:rsid w:val="00DA62B8"/>
    <w:rsid w:val="00DA64DF"/>
    <w:rsid w:val="00DA6A2A"/>
    <w:rsid w:val="00DA7B16"/>
    <w:rsid w:val="00DA7C53"/>
    <w:rsid w:val="00DB0995"/>
    <w:rsid w:val="00DB18FA"/>
    <w:rsid w:val="00DB1EC9"/>
    <w:rsid w:val="00DB29F9"/>
    <w:rsid w:val="00DB2CD1"/>
    <w:rsid w:val="00DB2E99"/>
    <w:rsid w:val="00DB3144"/>
    <w:rsid w:val="00DB3874"/>
    <w:rsid w:val="00DB38FA"/>
    <w:rsid w:val="00DB3A3E"/>
    <w:rsid w:val="00DB4A97"/>
    <w:rsid w:val="00DB4EB3"/>
    <w:rsid w:val="00DB520F"/>
    <w:rsid w:val="00DB53E9"/>
    <w:rsid w:val="00DB5ABB"/>
    <w:rsid w:val="00DB5D51"/>
    <w:rsid w:val="00DB604A"/>
    <w:rsid w:val="00DB6114"/>
    <w:rsid w:val="00DB739C"/>
    <w:rsid w:val="00DB752E"/>
    <w:rsid w:val="00DB7749"/>
    <w:rsid w:val="00DB7D22"/>
    <w:rsid w:val="00DB7F61"/>
    <w:rsid w:val="00DC023A"/>
    <w:rsid w:val="00DC02F7"/>
    <w:rsid w:val="00DC05C1"/>
    <w:rsid w:val="00DC098D"/>
    <w:rsid w:val="00DC0AF7"/>
    <w:rsid w:val="00DC0C85"/>
    <w:rsid w:val="00DC12EC"/>
    <w:rsid w:val="00DC16A7"/>
    <w:rsid w:val="00DC1BE4"/>
    <w:rsid w:val="00DC2173"/>
    <w:rsid w:val="00DC2FC9"/>
    <w:rsid w:val="00DC3A48"/>
    <w:rsid w:val="00DC3BA0"/>
    <w:rsid w:val="00DC473A"/>
    <w:rsid w:val="00DC487D"/>
    <w:rsid w:val="00DC543B"/>
    <w:rsid w:val="00DC65FA"/>
    <w:rsid w:val="00DC67FB"/>
    <w:rsid w:val="00DC6A43"/>
    <w:rsid w:val="00DC6E35"/>
    <w:rsid w:val="00DC73D0"/>
    <w:rsid w:val="00DC772A"/>
    <w:rsid w:val="00DC7D9D"/>
    <w:rsid w:val="00DC7EE1"/>
    <w:rsid w:val="00DD0553"/>
    <w:rsid w:val="00DD06EA"/>
    <w:rsid w:val="00DD1C24"/>
    <w:rsid w:val="00DD2826"/>
    <w:rsid w:val="00DD2AE5"/>
    <w:rsid w:val="00DD358F"/>
    <w:rsid w:val="00DD3648"/>
    <w:rsid w:val="00DD472A"/>
    <w:rsid w:val="00DD4831"/>
    <w:rsid w:val="00DD48DB"/>
    <w:rsid w:val="00DD4959"/>
    <w:rsid w:val="00DD4DDE"/>
    <w:rsid w:val="00DD5425"/>
    <w:rsid w:val="00DD5C93"/>
    <w:rsid w:val="00DD606D"/>
    <w:rsid w:val="00DD664C"/>
    <w:rsid w:val="00DD6917"/>
    <w:rsid w:val="00DD6A07"/>
    <w:rsid w:val="00DD71F7"/>
    <w:rsid w:val="00DD7219"/>
    <w:rsid w:val="00DD7BBC"/>
    <w:rsid w:val="00DD7C45"/>
    <w:rsid w:val="00DD7F4F"/>
    <w:rsid w:val="00DE026A"/>
    <w:rsid w:val="00DE0896"/>
    <w:rsid w:val="00DE08BC"/>
    <w:rsid w:val="00DE0C76"/>
    <w:rsid w:val="00DE0D93"/>
    <w:rsid w:val="00DE1239"/>
    <w:rsid w:val="00DE1C81"/>
    <w:rsid w:val="00DE2332"/>
    <w:rsid w:val="00DE2C10"/>
    <w:rsid w:val="00DE355F"/>
    <w:rsid w:val="00DE368A"/>
    <w:rsid w:val="00DE378F"/>
    <w:rsid w:val="00DE399D"/>
    <w:rsid w:val="00DE3A5F"/>
    <w:rsid w:val="00DE3AC1"/>
    <w:rsid w:val="00DE41FF"/>
    <w:rsid w:val="00DE49A4"/>
    <w:rsid w:val="00DE4C50"/>
    <w:rsid w:val="00DE503F"/>
    <w:rsid w:val="00DE5466"/>
    <w:rsid w:val="00DE5525"/>
    <w:rsid w:val="00DE5A11"/>
    <w:rsid w:val="00DE5DDD"/>
    <w:rsid w:val="00DE66BE"/>
    <w:rsid w:val="00DE7029"/>
    <w:rsid w:val="00DE761A"/>
    <w:rsid w:val="00DE77A3"/>
    <w:rsid w:val="00DE7948"/>
    <w:rsid w:val="00DF029E"/>
    <w:rsid w:val="00DF0B62"/>
    <w:rsid w:val="00DF0DED"/>
    <w:rsid w:val="00DF11B5"/>
    <w:rsid w:val="00DF1BCC"/>
    <w:rsid w:val="00DF1C8A"/>
    <w:rsid w:val="00DF3132"/>
    <w:rsid w:val="00DF31A3"/>
    <w:rsid w:val="00DF4B29"/>
    <w:rsid w:val="00DF4C0F"/>
    <w:rsid w:val="00DF65E2"/>
    <w:rsid w:val="00DF6CA2"/>
    <w:rsid w:val="00DF7AB2"/>
    <w:rsid w:val="00DF7D45"/>
    <w:rsid w:val="00E007E5"/>
    <w:rsid w:val="00E01538"/>
    <w:rsid w:val="00E01585"/>
    <w:rsid w:val="00E026D3"/>
    <w:rsid w:val="00E02896"/>
    <w:rsid w:val="00E029BA"/>
    <w:rsid w:val="00E02B05"/>
    <w:rsid w:val="00E032EE"/>
    <w:rsid w:val="00E03B83"/>
    <w:rsid w:val="00E03FC0"/>
    <w:rsid w:val="00E042F3"/>
    <w:rsid w:val="00E052EA"/>
    <w:rsid w:val="00E05714"/>
    <w:rsid w:val="00E058CD"/>
    <w:rsid w:val="00E0596F"/>
    <w:rsid w:val="00E05BFA"/>
    <w:rsid w:val="00E062CD"/>
    <w:rsid w:val="00E0643C"/>
    <w:rsid w:val="00E065ED"/>
    <w:rsid w:val="00E06A7B"/>
    <w:rsid w:val="00E06B49"/>
    <w:rsid w:val="00E076A5"/>
    <w:rsid w:val="00E078E8"/>
    <w:rsid w:val="00E100CA"/>
    <w:rsid w:val="00E102E8"/>
    <w:rsid w:val="00E105CA"/>
    <w:rsid w:val="00E10CAB"/>
    <w:rsid w:val="00E114E5"/>
    <w:rsid w:val="00E11C78"/>
    <w:rsid w:val="00E13996"/>
    <w:rsid w:val="00E140FF"/>
    <w:rsid w:val="00E1433A"/>
    <w:rsid w:val="00E15424"/>
    <w:rsid w:val="00E158FE"/>
    <w:rsid w:val="00E161E9"/>
    <w:rsid w:val="00E16EBD"/>
    <w:rsid w:val="00E17661"/>
    <w:rsid w:val="00E17698"/>
    <w:rsid w:val="00E17902"/>
    <w:rsid w:val="00E201F6"/>
    <w:rsid w:val="00E204F7"/>
    <w:rsid w:val="00E207E3"/>
    <w:rsid w:val="00E21DF2"/>
    <w:rsid w:val="00E21FDB"/>
    <w:rsid w:val="00E228D9"/>
    <w:rsid w:val="00E23395"/>
    <w:rsid w:val="00E239A6"/>
    <w:rsid w:val="00E23B51"/>
    <w:rsid w:val="00E24802"/>
    <w:rsid w:val="00E24C3C"/>
    <w:rsid w:val="00E25202"/>
    <w:rsid w:val="00E25BFE"/>
    <w:rsid w:val="00E2721B"/>
    <w:rsid w:val="00E2728A"/>
    <w:rsid w:val="00E3086E"/>
    <w:rsid w:val="00E30BF7"/>
    <w:rsid w:val="00E30C04"/>
    <w:rsid w:val="00E31932"/>
    <w:rsid w:val="00E31EF1"/>
    <w:rsid w:val="00E33011"/>
    <w:rsid w:val="00E33326"/>
    <w:rsid w:val="00E336E5"/>
    <w:rsid w:val="00E3375A"/>
    <w:rsid w:val="00E33DCE"/>
    <w:rsid w:val="00E3403A"/>
    <w:rsid w:val="00E3519C"/>
    <w:rsid w:val="00E35858"/>
    <w:rsid w:val="00E35C01"/>
    <w:rsid w:val="00E35EE1"/>
    <w:rsid w:val="00E362F0"/>
    <w:rsid w:val="00E36405"/>
    <w:rsid w:val="00E374D5"/>
    <w:rsid w:val="00E37564"/>
    <w:rsid w:val="00E40105"/>
    <w:rsid w:val="00E4066A"/>
    <w:rsid w:val="00E40683"/>
    <w:rsid w:val="00E409E6"/>
    <w:rsid w:val="00E41282"/>
    <w:rsid w:val="00E424A0"/>
    <w:rsid w:val="00E4283E"/>
    <w:rsid w:val="00E4316D"/>
    <w:rsid w:val="00E4354E"/>
    <w:rsid w:val="00E43E88"/>
    <w:rsid w:val="00E442D5"/>
    <w:rsid w:val="00E446E5"/>
    <w:rsid w:val="00E44ABF"/>
    <w:rsid w:val="00E44C34"/>
    <w:rsid w:val="00E454AD"/>
    <w:rsid w:val="00E45562"/>
    <w:rsid w:val="00E459A4"/>
    <w:rsid w:val="00E459CE"/>
    <w:rsid w:val="00E459E9"/>
    <w:rsid w:val="00E45EC4"/>
    <w:rsid w:val="00E45FB8"/>
    <w:rsid w:val="00E46D76"/>
    <w:rsid w:val="00E47226"/>
    <w:rsid w:val="00E47C5F"/>
    <w:rsid w:val="00E5081C"/>
    <w:rsid w:val="00E508BF"/>
    <w:rsid w:val="00E5091B"/>
    <w:rsid w:val="00E50A63"/>
    <w:rsid w:val="00E50E59"/>
    <w:rsid w:val="00E520BA"/>
    <w:rsid w:val="00E52484"/>
    <w:rsid w:val="00E528EA"/>
    <w:rsid w:val="00E529B1"/>
    <w:rsid w:val="00E52CC5"/>
    <w:rsid w:val="00E535A8"/>
    <w:rsid w:val="00E53671"/>
    <w:rsid w:val="00E54569"/>
    <w:rsid w:val="00E5620C"/>
    <w:rsid w:val="00E56319"/>
    <w:rsid w:val="00E57859"/>
    <w:rsid w:val="00E57E1A"/>
    <w:rsid w:val="00E57F98"/>
    <w:rsid w:val="00E6060B"/>
    <w:rsid w:val="00E61142"/>
    <w:rsid w:val="00E61587"/>
    <w:rsid w:val="00E61BB0"/>
    <w:rsid w:val="00E61EC8"/>
    <w:rsid w:val="00E624A0"/>
    <w:rsid w:val="00E633F1"/>
    <w:rsid w:val="00E636F5"/>
    <w:rsid w:val="00E636FD"/>
    <w:rsid w:val="00E6378B"/>
    <w:rsid w:val="00E63EF4"/>
    <w:rsid w:val="00E64617"/>
    <w:rsid w:val="00E6542B"/>
    <w:rsid w:val="00E6548E"/>
    <w:rsid w:val="00E656D7"/>
    <w:rsid w:val="00E65D92"/>
    <w:rsid w:val="00E663CF"/>
    <w:rsid w:val="00E66418"/>
    <w:rsid w:val="00E669D9"/>
    <w:rsid w:val="00E66D16"/>
    <w:rsid w:val="00E674F1"/>
    <w:rsid w:val="00E6763F"/>
    <w:rsid w:val="00E70037"/>
    <w:rsid w:val="00E70976"/>
    <w:rsid w:val="00E70A84"/>
    <w:rsid w:val="00E71356"/>
    <w:rsid w:val="00E7161D"/>
    <w:rsid w:val="00E7266E"/>
    <w:rsid w:val="00E72897"/>
    <w:rsid w:val="00E72BEB"/>
    <w:rsid w:val="00E72E41"/>
    <w:rsid w:val="00E73712"/>
    <w:rsid w:val="00E73AA5"/>
    <w:rsid w:val="00E73EAE"/>
    <w:rsid w:val="00E74254"/>
    <w:rsid w:val="00E7562E"/>
    <w:rsid w:val="00E75926"/>
    <w:rsid w:val="00E75F10"/>
    <w:rsid w:val="00E7629E"/>
    <w:rsid w:val="00E763A2"/>
    <w:rsid w:val="00E768D4"/>
    <w:rsid w:val="00E7696C"/>
    <w:rsid w:val="00E76DD1"/>
    <w:rsid w:val="00E7708D"/>
    <w:rsid w:val="00E77E05"/>
    <w:rsid w:val="00E80450"/>
    <w:rsid w:val="00E804FD"/>
    <w:rsid w:val="00E80540"/>
    <w:rsid w:val="00E805B8"/>
    <w:rsid w:val="00E80793"/>
    <w:rsid w:val="00E80AE7"/>
    <w:rsid w:val="00E80B36"/>
    <w:rsid w:val="00E81025"/>
    <w:rsid w:val="00E8108A"/>
    <w:rsid w:val="00E810C1"/>
    <w:rsid w:val="00E81283"/>
    <w:rsid w:val="00E8130A"/>
    <w:rsid w:val="00E81915"/>
    <w:rsid w:val="00E81A0C"/>
    <w:rsid w:val="00E81B3F"/>
    <w:rsid w:val="00E8265E"/>
    <w:rsid w:val="00E82E8A"/>
    <w:rsid w:val="00E83357"/>
    <w:rsid w:val="00E83405"/>
    <w:rsid w:val="00E838D1"/>
    <w:rsid w:val="00E847EA"/>
    <w:rsid w:val="00E84D86"/>
    <w:rsid w:val="00E851A8"/>
    <w:rsid w:val="00E85646"/>
    <w:rsid w:val="00E8576F"/>
    <w:rsid w:val="00E86AC3"/>
    <w:rsid w:val="00E87076"/>
    <w:rsid w:val="00E874A6"/>
    <w:rsid w:val="00E9026D"/>
    <w:rsid w:val="00E90644"/>
    <w:rsid w:val="00E916FE"/>
    <w:rsid w:val="00E91EF9"/>
    <w:rsid w:val="00E921BF"/>
    <w:rsid w:val="00E938D5"/>
    <w:rsid w:val="00E93DC1"/>
    <w:rsid w:val="00E947C4"/>
    <w:rsid w:val="00E948E7"/>
    <w:rsid w:val="00E950A9"/>
    <w:rsid w:val="00E96458"/>
    <w:rsid w:val="00E964E6"/>
    <w:rsid w:val="00E96B61"/>
    <w:rsid w:val="00E96F6A"/>
    <w:rsid w:val="00E97CD2"/>
    <w:rsid w:val="00E97E3B"/>
    <w:rsid w:val="00EA02AB"/>
    <w:rsid w:val="00EA0E5D"/>
    <w:rsid w:val="00EA1C73"/>
    <w:rsid w:val="00EA24A7"/>
    <w:rsid w:val="00EA2794"/>
    <w:rsid w:val="00EA2E48"/>
    <w:rsid w:val="00EA2FE8"/>
    <w:rsid w:val="00EA3D57"/>
    <w:rsid w:val="00EA412C"/>
    <w:rsid w:val="00EA4281"/>
    <w:rsid w:val="00EA451B"/>
    <w:rsid w:val="00EA46E3"/>
    <w:rsid w:val="00EA4C0A"/>
    <w:rsid w:val="00EA4D2E"/>
    <w:rsid w:val="00EA4E95"/>
    <w:rsid w:val="00EA5469"/>
    <w:rsid w:val="00EA6198"/>
    <w:rsid w:val="00EA6699"/>
    <w:rsid w:val="00EA709E"/>
    <w:rsid w:val="00EA70C5"/>
    <w:rsid w:val="00EB03A7"/>
    <w:rsid w:val="00EB064F"/>
    <w:rsid w:val="00EB06A7"/>
    <w:rsid w:val="00EB089A"/>
    <w:rsid w:val="00EB0A9A"/>
    <w:rsid w:val="00EB0E10"/>
    <w:rsid w:val="00EB1DEF"/>
    <w:rsid w:val="00EB286F"/>
    <w:rsid w:val="00EB37A2"/>
    <w:rsid w:val="00EB3B68"/>
    <w:rsid w:val="00EB55B9"/>
    <w:rsid w:val="00EB560C"/>
    <w:rsid w:val="00EB59B1"/>
    <w:rsid w:val="00EB59B9"/>
    <w:rsid w:val="00EB5C9E"/>
    <w:rsid w:val="00EB6DF5"/>
    <w:rsid w:val="00EB748E"/>
    <w:rsid w:val="00EB7827"/>
    <w:rsid w:val="00EC097A"/>
    <w:rsid w:val="00EC0A30"/>
    <w:rsid w:val="00EC160E"/>
    <w:rsid w:val="00EC191D"/>
    <w:rsid w:val="00EC2051"/>
    <w:rsid w:val="00EC2A37"/>
    <w:rsid w:val="00EC3410"/>
    <w:rsid w:val="00EC39DA"/>
    <w:rsid w:val="00EC3BCE"/>
    <w:rsid w:val="00EC3E02"/>
    <w:rsid w:val="00EC3E9C"/>
    <w:rsid w:val="00EC3FD3"/>
    <w:rsid w:val="00EC4263"/>
    <w:rsid w:val="00EC489D"/>
    <w:rsid w:val="00EC5485"/>
    <w:rsid w:val="00EC5923"/>
    <w:rsid w:val="00EC5AF4"/>
    <w:rsid w:val="00EC5B04"/>
    <w:rsid w:val="00EC7030"/>
    <w:rsid w:val="00EC7207"/>
    <w:rsid w:val="00EC73FF"/>
    <w:rsid w:val="00EC7C35"/>
    <w:rsid w:val="00ED0560"/>
    <w:rsid w:val="00ED0AE2"/>
    <w:rsid w:val="00ED0C5F"/>
    <w:rsid w:val="00ED1526"/>
    <w:rsid w:val="00ED1C29"/>
    <w:rsid w:val="00ED1F7B"/>
    <w:rsid w:val="00ED20F3"/>
    <w:rsid w:val="00ED2C72"/>
    <w:rsid w:val="00ED306B"/>
    <w:rsid w:val="00ED3719"/>
    <w:rsid w:val="00ED3A0A"/>
    <w:rsid w:val="00ED3D65"/>
    <w:rsid w:val="00ED3EE1"/>
    <w:rsid w:val="00ED3F20"/>
    <w:rsid w:val="00ED42ED"/>
    <w:rsid w:val="00ED4D52"/>
    <w:rsid w:val="00ED501C"/>
    <w:rsid w:val="00ED592C"/>
    <w:rsid w:val="00ED5DF5"/>
    <w:rsid w:val="00ED5F9B"/>
    <w:rsid w:val="00ED606E"/>
    <w:rsid w:val="00ED628E"/>
    <w:rsid w:val="00ED65AF"/>
    <w:rsid w:val="00ED6723"/>
    <w:rsid w:val="00ED6AEA"/>
    <w:rsid w:val="00ED7570"/>
    <w:rsid w:val="00ED7742"/>
    <w:rsid w:val="00ED7995"/>
    <w:rsid w:val="00ED7CA0"/>
    <w:rsid w:val="00EE1A64"/>
    <w:rsid w:val="00EE1D4B"/>
    <w:rsid w:val="00EE2FAA"/>
    <w:rsid w:val="00EE3137"/>
    <w:rsid w:val="00EE34C5"/>
    <w:rsid w:val="00EE3813"/>
    <w:rsid w:val="00EE3FDC"/>
    <w:rsid w:val="00EE4651"/>
    <w:rsid w:val="00EE4807"/>
    <w:rsid w:val="00EE48EB"/>
    <w:rsid w:val="00EE498F"/>
    <w:rsid w:val="00EE4AD3"/>
    <w:rsid w:val="00EE4D77"/>
    <w:rsid w:val="00EE4FBD"/>
    <w:rsid w:val="00EE581B"/>
    <w:rsid w:val="00EE58B3"/>
    <w:rsid w:val="00EE6586"/>
    <w:rsid w:val="00EE6F28"/>
    <w:rsid w:val="00EE72A7"/>
    <w:rsid w:val="00EE77A8"/>
    <w:rsid w:val="00EE77F5"/>
    <w:rsid w:val="00EE7871"/>
    <w:rsid w:val="00EE7B7B"/>
    <w:rsid w:val="00EF057B"/>
    <w:rsid w:val="00EF0ECA"/>
    <w:rsid w:val="00EF127A"/>
    <w:rsid w:val="00EF134C"/>
    <w:rsid w:val="00EF1EFC"/>
    <w:rsid w:val="00EF21D9"/>
    <w:rsid w:val="00EF2ABF"/>
    <w:rsid w:val="00EF347E"/>
    <w:rsid w:val="00EF372A"/>
    <w:rsid w:val="00EF3F8F"/>
    <w:rsid w:val="00EF4134"/>
    <w:rsid w:val="00EF4296"/>
    <w:rsid w:val="00EF45C0"/>
    <w:rsid w:val="00EF489B"/>
    <w:rsid w:val="00EF55D0"/>
    <w:rsid w:val="00EF581D"/>
    <w:rsid w:val="00EF5BAA"/>
    <w:rsid w:val="00EF6275"/>
    <w:rsid w:val="00EF630B"/>
    <w:rsid w:val="00EF6525"/>
    <w:rsid w:val="00EF65F4"/>
    <w:rsid w:val="00EF6C84"/>
    <w:rsid w:val="00EF6E9C"/>
    <w:rsid w:val="00EF6EC4"/>
    <w:rsid w:val="00EF73C5"/>
    <w:rsid w:val="00EF7FD6"/>
    <w:rsid w:val="00F00E11"/>
    <w:rsid w:val="00F00FAE"/>
    <w:rsid w:val="00F01094"/>
    <w:rsid w:val="00F010FA"/>
    <w:rsid w:val="00F01114"/>
    <w:rsid w:val="00F018D7"/>
    <w:rsid w:val="00F01D04"/>
    <w:rsid w:val="00F02921"/>
    <w:rsid w:val="00F03202"/>
    <w:rsid w:val="00F036EC"/>
    <w:rsid w:val="00F0482E"/>
    <w:rsid w:val="00F063FA"/>
    <w:rsid w:val="00F06414"/>
    <w:rsid w:val="00F06823"/>
    <w:rsid w:val="00F06F0F"/>
    <w:rsid w:val="00F1055C"/>
    <w:rsid w:val="00F10F99"/>
    <w:rsid w:val="00F1170E"/>
    <w:rsid w:val="00F119EB"/>
    <w:rsid w:val="00F12353"/>
    <w:rsid w:val="00F12A0D"/>
    <w:rsid w:val="00F12CA2"/>
    <w:rsid w:val="00F13834"/>
    <w:rsid w:val="00F1395B"/>
    <w:rsid w:val="00F13F7C"/>
    <w:rsid w:val="00F142A3"/>
    <w:rsid w:val="00F142C6"/>
    <w:rsid w:val="00F14431"/>
    <w:rsid w:val="00F147B8"/>
    <w:rsid w:val="00F14D21"/>
    <w:rsid w:val="00F158A9"/>
    <w:rsid w:val="00F159ED"/>
    <w:rsid w:val="00F15F93"/>
    <w:rsid w:val="00F17B51"/>
    <w:rsid w:val="00F200D4"/>
    <w:rsid w:val="00F20987"/>
    <w:rsid w:val="00F20A6C"/>
    <w:rsid w:val="00F21008"/>
    <w:rsid w:val="00F214E2"/>
    <w:rsid w:val="00F21533"/>
    <w:rsid w:val="00F21E1A"/>
    <w:rsid w:val="00F220D8"/>
    <w:rsid w:val="00F226DE"/>
    <w:rsid w:val="00F2289E"/>
    <w:rsid w:val="00F23D49"/>
    <w:rsid w:val="00F2431B"/>
    <w:rsid w:val="00F245A3"/>
    <w:rsid w:val="00F2546D"/>
    <w:rsid w:val="00F26E4E"/>
    <w:rsid w:val="00F26F3A"/>
    <w:rsid w:val="00F27371"/>
    <w:rsid w:val="00F27AF3"/>
    <w:rsid w:val="00F27C94"/>
    <w:rsid w:val="00F27FE7"/>
    <w:rsid w:val="00F30150"/>
    <w:rsid w:val="00F30338"/>
    <w:rsid w:val="00F3042A"/>
    <w:rsid w:val="00F307CA"/>
    <w:rsid w:val="00F31A10"/>
    <w:rsid w:val="00F3239C"/>
    <w:rsid w:val="00F32B0F"/>
    <w:rsid w:val="00F32D2C"/>
    <w:rsid w:val="00F32F78"/>
    <w:rsid w:val="00F3335A"/>
    <w:rsid w:val="00F344FE"/>
    <w:rsid w:val="00F3465B"/>
    <w:rsid w:val="00F3477E"/>
    <w:rsid w:val="00F358EA"/>
    <w:rsid w:val="00F3650D"/>
    <w:rsid w:val="00F36DC7"/>
    <w:rsid w:val="00F36F3A"/>
    <w:rsid w:val="00F3701B"/>
    <w:rsid w:val="00F37ADB"/>
    <w:rsid w:val="00F4004A"/>
    <w:rsid w:val="00F400D2"/>
    <w:rsid w:val="00F40803"/>
    <w:rsid w:val="00F40D17"/>
    <w:rsid w:val="00F40F3F"/>
    <w:rsid w:val="00F410E9"/>
    <w:rsid w:val="00F41F6F"/>
    <w:rsid w:val="00F426B7"/>
    <w:rsid w:val="00F427AA"/>
    <w:rsid w:val="00F4281F"/>
    <w:rsid w:val="00F42A4A"/>
    <w:rsid w:val="00F42AA7"/>
    <w:rsid w:val="00F42FF3"/>
    <w:rsid w:val="00F4341B"/>
    <w:rsid w:val="00F43604"/>
    <w:rsid w:val="00F43801"/>
    <w:rsid w:val="00F43D21"/>
    <w:rsid w:val="00F43D8F"/>
    <w:rsid w:val="00F44D28"/>
    <w:rsid w:val="00F44DA6"/>
    <w:rsid w:val="00F46D83"/>
    <w:rsid w:val="00F46E8B"/>
    <w:rsid w:val="00F47D2F"/>
    <w:rsid w:val="00F47EFA"/>
    <w:rsid w:val="00F50B85"/>
    <w:rsid w:val="00F517DB"/>
    <w:rsid w:val="00F520AA"/>
    <w:rsid w:val="00F5216D"/>
    <w:rsid w:val="00F52A12"/>
    <w:rsid w:val="00F53A7E"/>
    <w:rsid w:val="00F53ADE"/>
    <w:rsid w:val="00F53F7B"/>
    <w:rsid w:val="00F544E7"/>
    <w:rsid w:val="00F54609"/>
    <w:rsid w:val="00F5481E"/>
    <w:rsid w:val="00F54BCE"/>
    <w:rsid w:val="00F559BE"/>
    <w:rsid w:val="00F55F9F"/>
    <w:rsid w:val="00F56066"/>
    <w:rsid w:val="00F56186"/>
    <w:rsid w:val="00F6019C"/>
    <w:rsid w:val="00F60874"/>
    <w:rsid w:val="00F60D84"/>
    <w:rsid w:val="00F6159C"/>
    <w:rsid w:val="00F61887"/>
    <w:rsid w:val="00F61934"/>
    <w:rsid w:val="00F6199B"/>
    <w:rsid w:val="00F6357B"/>
    <w:rsid w:val="00F64768"/>
    <w:rsid w:val="00F64C89"/>
    <w:rsid w:val="00F64D2C"/>
    <w:rsid w:val="00F655E0"/>
    <w:rsid w:val="00F65930"/>
    <w:rsid w:val="00F65B6C"/>
    <w:rsid w:val="00F65CCB"/>
    <w:rsid w:val="00F6745D"/>
    <w:rsid w:val="00F676A2"/>
    <w:rsid w:val="00F67746"/>
    <w:rsid w:val="00F6792E"/>
    <w:rsid w:val="00F701F9"/>
    <w:rsid w:val="00F71156"/>
    <w:rsid w:val="00F71782"/>
    <w:rsid w:val="00F71A7B"/>
    <w:rsid w:val="00F71A93"/>
    <w:rsid w:val="00F727CB"/>
    <w:rsid w:val="00F729BB"/>
    <w:rsid w:val="00F72F07"/>
    <w:rsid w:val="00F72FAE"/>
    <w:rsid w:val="00F73F43"/>
    <w:rsid w:val="00F740B8"/>
    <w:rsid w:val="00F747F1"/>
    <w:rsid w:val="00F74C3A"/>
    <w:rsid w:val="00F75A9F"/>
    <w:rsid w:val="00F7634B"/>
    <w:rsid w:val="00F76DDD"/>
    <w:rsid w:val="00F771D6"/>
    <w:rsid w:val="00F77D11"/>
    <w:rsid w:val="00F77E8B"/>
    <w:rsid w:val="00F77ED2"/>
    <w:rsid w:val="00F80AA3"/>
    <w:rsid w:val="00F81848"/>
    <w:rsid w:val="00F818DC"/>
    <w:rsid w:val="00F81B41"/>
    <w:rsid w:val="00F8203F"/>
    <w:rsid w:val="00F82340"/>
    <w:rsid w:val="00F83ABA"/>
    <w:rsid w:val="00F83CE5"/>
    <w:rsid w:val="00F840EB"/>
    <w:rsid w:val="00F848E0"/>
    <w:rsid w:val="00F86017"/>
    <w:rsid w:val="00F86FCD"/>
    <w:rsid w:val="00F873AA"/>
    <w:rsid w:val="00F903D4"/>
    <w:rsid w:val="00F9072E"/>
    <w:rsid w:val="00F90966"/>
    <w:rsid w:val="00F913A5"/>
    <w:rsid w:val="00F923C8"/>
    <w:rsid w:val="00F924CC"/>
    <w:rsid w:val="00F92AFA"/>
    <w:rsid w:val="00F92C89"/>
    <w:rsid w:val="00F93A86"/>
    <w:rsid w:val="00F93DBB"/>
    <w:rsid w:val="00F94CBD"/>
    <w:rsid w:val="00F94FC6"/>
    <w:rsid w:val="00F957DF"/>
    <w:rsid w:val="00F968C2"/>
    <w:rsid w:val="00F96C9D"/>
    <w:rsid w:val="00F96CA9"/>
    <w:rsid w:val="00F96D0A"/>
    <w:rsid w:val="00F96D9E"/>
    <w:rsid w:val="00F96E1C"/>
    <w:rsid w:val="00F96E43"/>
    <w:rsid w:val="00F97642"/>
    <w:rsid w:val="00F97717"/>
    <w:rsid w:val="00FA062C"/>
    <w:rsid w:val="00FA124F"/>
    <w:rsid w:val="00FA125F"/>
    <w:rsid w:val="00FA146A"/>
    <w:rsid w:val="00FA1DF2"/>
    <w:rsid w:val="00FA2247"/>
    <w:rsid w:val="00FA3D8B"/>
    <w:rsid w:val="00FA3DF6"/>
    <w:rsid w:val="00FA48FB"/>
    <w:rsid w:val="00FA4BC8"/>
    <w:rsid w:val="00FA5148"/>
    <w:rsid w:val="00FA5394"/>
    <w:rsid w:val="00FA55FC"/>
    <w:rsid w:val="00FA5CEA"/>
    <w:rsid w:val="00FA5F80"/>
    <w:rsid w:val="00FA6278"/>
    <w:rsid w:val="00FA6535"/>
    <w:rsid w:val="00FA7079"/>
    <w:rsid w:val="00FA7FA3"/>
    <w:rsid w:val="00FB0122"/>
    <w:rsid w:val="00FB067A"/>
    <w:rsid w:val="00FB0D46"/>
    <w:rsid w:val="00FB0DB2"/>
    <w:rsid w:val="00FB1451"/>
    <w:rsid w:val="00FB158F"/>
    <w:rsid w:val="00FB2023"/>
    <w:rsid w:val="00FB2085"/>
    <w:rsid w:val="00FB27A6"/>
    <w:rsid w:val="00FB48DB"/>
    <w:rsid w:val="00FB5035"/>
    <w:rsid w:val="00FB58DD"/>
    <w:rsid w:val="00FB5C82"/>
    <w:rsid w:val="00FB6622"/>
    <w:rsid w:val="00FB76AB"/>
    <w:rsid w:val="00FB7D57"/>
    <w:rsid w:val="00FC01BD"/>
    <w:rsid w:val="00FC02D9"/>
    <w:rsid w:val="00FC0458"/>
    <w:rsid w:val="00FC05B4"/>
    <w:rsid w:val="00FC0FE9"/>
    <w:rsid w:val="00FC17EC"/>
    <w:rsid w:val="00FC195B"/>
    <w:rsid w:val="00FC1DE4"/>
    <w:rsid w:val="00FC1E89"/>
    <w:rsid w:val="00FC1F80"/>
    <w:rsid w:val="00FC2C90"/>
    <w:rsid w:val="00FC340A"/>
    <w:rsid w:val="00FC461E"/>
    <w:rsid w:val="00FC5C92"/>
    <w:rsid w:val="00FC6AE8"/>
    <w:rsid w:val="00FD0A94"/>
    <w:rsid w:val="00FD1198"/>
    <w:rsid w:val="00FD1890"/>
    <w:rsid w:val="00FD1A8C"/>
    <w:rsid w:val="00FD1F50"/>
    <w:rsid w:val="00FD36BC"/>
    <w:rsid w:val="00FD3A8F"/>
    <w:rsid w:val="00FD4879"/>
    <w:rsid w:val="00FD49F6"/>
    <w:rsid w:val="00FD4F78"/>
    <w:rsid w:val="00FD52DD"/>
    <w:rsid w:val="00FD6155"/>
    <w:rsid w:val="00FD616E"/>
    <w:rsid w:val="00FD6216"/>
    <w:rsid w:val="00FD6FE0"/>
    <w:rsid w:val="00FD7475"/>
    <w:rsid w:val="00FD7D1F"/>
    <w:rsid w:val="00FD7FC7"/>
    <w:rsid w:val="00FE0524"/>
    <w:rsid w:val="00FE08E6"/>
    <w:rsid w:val="00FE0C26"/>
    <w:rsid w:val="00FE19F5"/>
    <w:rsid w:val="00FE1B6D"/>
    <w:rsid w:val="00FE1C92"/>
    <w:rsid w:val="00FE281F"/>
    <w:rsid w:val="00FE2FA4"/>
    <w:rsid w:val="00FE3991"/>
    <w:rsid w:val="00FE3B5D"/>
    <w:rsid w:val="00FE4820"/>
    <w:rsid w:val="00FE4886"/>
    <w:rsid w:val="00FE48F3"/>
    <w:rsid w:val="00FE4AAB"/>
    <w:rsid w:val="00FE5A09"/>
    <w:rsid w:val="00FE5AF3"/>
    <w:rsid w:val="00FE69D4"/>
    <w:rsid w:val="00FE746E"/>
    <w:rsid w:val="00FF0236"/>
    <w:rsid w:val="00FF09F6"/>
    <w:rsid w:val="00FF0C0A"/>
    <w:rsid w:val="00FF18D7"/>
    <w:rsid w:val="00FF1998"/>
    <w:rsid w:val="00FF1D7C"/>
    <w:rsid w:val="00FF25E1"/>
    <w:rsid w:val="00FF3551"/>
    <w:rsid w:val="00FF3D3D"/>
    <w:rsid w:val="00FF4253"/>
    <w:rsid w:val="00FF5596"/>
    <w:rsid w:val="00FF5A7E"/>
    <w:rsid w:val="00FF5F15"/>
    <w:rsid w:val="00FF6D9C"/>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A28843E0-1A62-41FF-BE9C-E93233A7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0"/>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38"/>
    <w:pPr>
      <w:spacing w:after="60"/>
      <w:jc w:val="both"/>
    </w:pPr>
    <w:rPr>
      <w:szCs w:val="24"/>
    </w:rPr>
  </w:style>
  <w:style w:type="paragraph" w:styleId="Heading1">
    <w:name w:val="heading 1"/>
    <w:aliases w:val=" 1, 2, 11,TCI 1.  Heading,1,11, 21, 211"/>
    <w:basedOn w:val="Normal"/>
    <w:next w:val="Normal"/>
    <w:link w:val="Heading1Char"/>
    <w:uiPriority w:val="99"/>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aliases w:val="Paranum"/>
    <w:basedOn w:val="Normal"/>
    <w:next w:val="Normal"/>
    <w:link w:val="Heading2Char1"/>
    <w:uiPriority w:val="9"/>
    <w:qFormat/>
    <w:rsid w:val="00E93DC1"/>
    <w:pPr>
      <w:keepNext/>
      <w:ind w:left="720"/>
      <w:outlineLvl w:val="1"/>
    </w:pPr>
    <w:rPr>
      <w:rFonts w:ascii="Arial Narrow" w:hAnsi="Arial Narrow"/>
      <w:b/>
      <w:bCs/>
    </w:rPr>
  </w:style>
  <w:style w:type="paragraph" w:styleId="Heading3">
    <w:name w:val="heading 3"/>
    <w:aliases w:val="Centered,centered"/>
    <w:basedOn w:val="Normal"/>
    <w:next w:val="Normal"/>
    <w:link w:val="Heading3Char"/>
    <w:uiPriority w:val="9"/>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aliases w:val="Centred"/>
    <w:basedOn w:val="Normal"/>
    <w:next w:val="Normal"/>
    <w:link w:val="Heading4Char"/>
    <w:uiPriority w:val="99"/>
    <w:qFormat/>
    <w:rsid w:val="00E93DC1"/>
    <w:pPr>
      <w:keepNext/>
      <w:widowControl w:val="0"/>
      <w:spacing w:after="540"/>
      <w:ind w:left="116"/>
      <w:outlineLvl w:val="3"/>
    </w:pPr>
    <w:rPr>
      <w:b/>
      <w:spacing w:val="15"/>
      <w:sz w:val="28"/>
    </w:rPr>
  </w:style>
  <w:style w:type="paragraph" w:styleId="Heading5">
    <w:name w:val="heading 5"/>
    <w:aliases w:val=" Side,Side"/>
    <w:basedOn w:val="Normal"/>
    <w:next w:val="Normal"/>
    <w:link w:val="Heading5Char"/>
    <w:uiPriority w:val="9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9"/>
    <w:qFormat/>
    <w:rsid w:val="00A9248A"/>
    <w:pPr>
      <w:spacing w:before="240"/>
      <w:ind w:left="1134"/>
      <w:outlineLvl w:val="5"/>
    </w:pPr>
    <w:rPr>
      <w:rFonts w:eastAsia="Times New Roman"/>
      <w:i/>
      <w:sz w:val="24"/>
      <w:lang w:val="en-GB"/>
    </w:rPr>
  </w:style>
  <w:style w:type="paragraph" w:styleId="Heading7">
    <w:name w:val="heading 7"/>
    <w:basedOn w:val="Normal"/>
    <w:next w:val="Normal"/>
    <w:link w:val="Heading7Char"/>
    <w:uiPriority w:val="99"/>
    <w:qFormat/>
    <w:rsid w:val="00A9248A"/>
    <w:pPr>
      <w:spacing w:before="240"/>
      <w:ind w:left="1134"/>
      <w:outlineLvl w:val="6"/>
    </w:pPr>
    <w:rPr>
      <w:rFonts w:ascii="Arial" w:eastAsia="Times New Roman" w:hAnsi="Arial"/>
      <w:lang w:val="en-GB"/>
    </w:rPr>
  </w:style>
  <w:style w:type="paragraph" w:styleId="Heading8">
    <w:name w:val="heading 8"/>
    <w:basedOn w:val="Normal"/>
    <w:next w:val="Normal"/>
    <w:link w:val="Heading8Char"/>
    <w:uiPriority w:val="99"/>
    <w:unhideWhenUsed/>
    <w:qFormat/>
    <w:rsid w:val="000923DC"/>
    <w:pPr>
      <w:spacing w:before="240"/>
      <w:outlineLvl w:val="7"/>
    </w:pPr>
    <w:rPr>
      <w:i/>
      <w:iCs/>
      <w:sz w:val="24"/>
    </w:rPr>
  </w:style>
  <w:style w:type="paragraph" w:styleId="Heading9">
    <w:name w:val="heading 9"/>
    <w:basedOn w:val="Normal"/>
    <w:next w:val="Normal"/>
    <w:link w:val="Heading9Char"/>
    <w:uiPriority w:val="99"/>
    <w:qFormat/>
    <w:rsid w:val="00A9248A"/>
    <w:pPr>
      <w:spacing w:before="240"/>
      <w:ind w:left="1134"/>
      <w:outlineLvl w:val="8"/>
    </w:pPr>
    <w:rPr>
      <w:rFonts w:ascii="Arial" w:eastAsia="Times New Roman"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Heading1Char">
    <w:name w:val="Heading 1 Char"/>
    <w:aliases w:val=" 1 Char, 2 Char, 11 Char,TCI 1.  Heading Char,1 Char,11 Char, 21 Char, 211 Char"/>
    <w:link w:val="Heading1"/>
    <w:uiPriority w:val="99"/>
    <w:locked/>
    <w:rsid w:val="00CB0802"/>
    <w:rPr>
      <w:rFonts w:ascii="Century Gothic" w:hAnsi="Century Gothic"/>
      <w:b/>
      <w:smallCaps/>
      <w:spacing w:val="-2"/>
      <w:sz w:val="28"/>
    </w:rPr>
  </w:style>
  <w:style w:type="character" w:customStyle="1" w:styleId="Heading2Char1">
    <w:name w:val="Heading 2 Char1"/>
    <w:aliases w:val="Paranum Char1"/>
    <w:link w:val="Heading2"/>
    <w:locked/>
    <w:rsid w:val="00CB0802"/>
    <w:rPr>
      <w:rFonts w:ascii="Cambria" w:hAnsi="Cambria" w:cs="Times New Roman"/>
      <w:b/>
      <w:bCs/>
      <w:i/>
      <w:iCs/>
      <w:sz w:val="28"/>
      <w:szCs w:val="28"/>
      <w:lang w:val="en-GB"/>
    </w:rPr>
  </w:style>
  <w:style w:type="character" w:customStyle="1" w:styleId="Heading3Char">
    <w:name w:val="Heading 3 Char"/>
    <w:aliases w:val="Centered Char,centered Char"/>
    <w:link w:val="Heading3"/>
    <w:uiPriority w:val="9"/>
    <w:locked/>
    <w:rsid w:val="00CB0802"/>
    <w:rPr>
      <w:rFonts w:ascii="Cambria" w:hAnsi="Cambria" w:cs="Times New Roman"/>
      <w:b/>
      <w:bCs/>
      <w:sz w:val="26"/>
      <w:szCs w:val="26"/>
      <w:lang w:val="en-GB"/>
    </w:rPr>
  </w:style>
  <w:style w:type="character" w:customStyle="1" w:styleId="Heading4Char">
    <w:name w:val="Heading 4 Char"/>
    <w:aliases w:val="Centred Char"/>
    <w:link w:val="Heading4"/>
    <w:uiPriority w:val="99"/>
    <w:locked/>
    <w:rsid w:val="00CB0802"/>
    <w:rPr>
      <w:rFonts w:ascii="Calibri" w:hAnsi="Calibri" w:cs="Times New Roman"/>
      <w:b/>
      <w:bCs/>
      <w:sz w:val="28"/>
      <w:szCs w:val="28"/>
      <w:lang w:val="en-GB"/>
    </w:rPr>
  </w:style>
  <w:style w:type="character" w:customStyle="1" w:styleId="Heading5Char">
    <w:name w:val="Heading 5 Char"/>
    <w:aliases w:val=" Side Char,Side Char"/>
    <w:link w:val="Heading5"/>
    <w:uiPriority w:val="99"/>
    <w:locked/>
    <w:rsid w:val="00CB0802"/>
    <w:rPr>
      <w:rFonts w:ascii="Calibri" w:hAnsi="Calibri" w:cs="Times New Roman"/>
      <w:b/>
      <w:bCs/>
      <w:i/>
      <w:iCs/>
      <w:sz w:val="26"/>
      <w:szCs w:val="26"/>
      <w:lang w:val="en-GB"/>
    </w:rPr>
  </w:style>
  <w:style w:type="paragraph" w:styleId="Header">
    <w:name w:val="header"/>
    <w:aliases w:val="Guidelines"/>
    <w:basedOn w:val="Normal"/>
    <w:link w:val="HeaderChar"/>
    <w:uiPriority w:val="99"/>
    <w:rsid w:val="00E93DC1"/>
    <w:pPr>
      <w:tabs>
        <w:tab w:val="center" w:pos="4153"/>
        <w:tab w:val="right" w:pos="8306"/>
      </w:tabs>
    </w:pPr>
  </w:style>
  <w:style w:type="character" w:customStyle="1" w:styleId="HeaderChar">
    <w:name w:val="Header Char"/>
    <w:aliases w:val="Guidelines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OOTNOTES,fn,Footnote Text Char Char,Char Char,Char Char Char Char,Char Char Char Char Char Char,Char Char2,Char Char21,Char Char211"/>
    <w:basedOn w:val="Normal"/>
    <w:link w:val="FootnoteTextChar1"/>
    <w:uiPriority w:val="99"/>
    <w:qFormat/>
    <w:rsid w:val="00E93DC1"/>
    <w:pPr>
      <w:widowControl w:val="0"/>
    </w:pPr>
    <w:rPr>
      <w:rFonts w:ascii="Courier" w:hAnsi="Courier"/>
      <w:szCs w:val="20"/>
    </w:rPr>
  </w:style>
  <w:style w:type="character" w:customStyle="1" w:styleId="FootnoteTextChar1">
    <w:name w:val="Footnote Text Char1"/>
    <w:aliases w:val="Geneva 9 Char,Font: Geneva 9 Char,Boston 10 Char,f Char,single space Char,footnote text Char,Footnote Char,otnote Text Char,FOOTNOTES Char,fn Char,Footnote Text Char Char Char,Char Char Char,Char Char Char Char Char,Char Char2 Char"/>
    <w:link w:val="FootnoteText"/>
    <w:uiPriority w:val="99"/>
    <w:locked/>
    <w:rsid w:val="00CB0802"/>
    <w:rPr>
      <w:rFonts w:ascii="Arial" w:hAnsi="Arial" w:cs="Times New Roman"/>
      <w:lang w:val="en-GB"/>
    </w:rPr>
  </w:style>
  <w:style w:type="paragraph" w:styleId="BodyText3">
    <w:name w:val="Body Text 3"/>
    <w:basedOn w:val="Normal"/>
    <w:link w:val="BodyText3Char"/>
    <w:uiPriority w:val="99"/>
    <w:rsid w:val="00E93DC1"/>
    <w:rPr>
      <w:szCs w:val="20"/>
    </w:rPr>
  </w:style>
  <w:style w:type="character" w:customStyle="1" w:styleId="BodyText3Char">
    <w:name w:val="Body Text 3 Char"/>
    <w:link w:val="BodyText3"/>
    <w:uiPriority w:val="99"/>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uiPriority w:val="99"/>
    <w:rsid w:val="00E93DC1"/>
    <w:pPr>
      <w:spacing w:before="120" w:after="120"/>
    </w:pPr>
    <w:rPr>
      <w:rFonts w:ascii="Arial Narrow" w:hAnsi="Arial Narrow"/>
    </w:rPr>
  </w:style>
  <w:style w:type="character" w:customStyle="1" w:styleId="BodyText2Char">
    <w:name w:val="Body Text 2 Char"/>
    <w:link w:val="BodyText2"/>
    <w:uiPriority w:val="99"/>
    <w:locked/>
    <w:rsid w:val="00CB0802"/>
    <w:rPr>
      <w:rFonts w:ascii="Arial" w:hAnsi="Arial" w:cs="Times New Roman"/>
      <w:sz w:val="24"/>
      <w:szCs w:val="24"/>
      <w:lang w:val="en-GB"/>
    </w:rPr>
  </w:style>
  <w:style w:type="character" w:customStyle="1" w:styleId="BalloonTextChar">
    <w:name w:val="Balloon Text Char"/>
    <w:link w:val="BalloonText"/>
    <w:uiPriority w:val="99"/>
    <w:semiHidden/>
    <w:locked/>
    <w:rsid w:val="00CB0802"/>
    <w:rPr>
      <w:rFonts w:cs="Times New Roman"/>
      <w:sz w:val="2"/>
      <w:lang w:val="en-GB"/>
    </w:rPr>
  </w:style>
  <w:style w:type="character" w:styleId="CommentReference">
    <w:name w:val="annotation reference"/>
    <w:uiPriority w:val="99"/>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link w:val="CommentSubject"/>
    <w:uiPriority w:val="99"/>
    <w:semiHidden/>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BVI fnr Carattere Char Char Char Carattere Char Char Char Char Char Char1 Char Char Char Carattere Char Char,ftref Carattere,ftref,BVI fnr,BVI fnr Car Car,BVI fnr Car, BVI fnr"/>
    <w:link w:val="BVIfnrCarattereCharCharCharCarattereCharCharCharCharCharChar1CharCharCharCarattereChar"/>
    <w:uiPriority w:val="99"/>
    <w:qForma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aragraphe de liste1,ADB paragraph numbering,Table bullet,List Paragraph (numbered (a)),bullet,bu,b,bullet1,B,b1,Bullet 1,bullet 1,body,b Char Char Char,b Char Char Char Char Char Char,b Char Char,Ha,Numbered"/>
    <w:basedOn w:val="Normal"/>
    <w:link w:val="ListParagraphChar"/>
    <w:uiPriority w:val="34"/>
    <w:qFormat/>
    <w:rsid w:val="00DB520F"/>
    <w:pPr>
      <w:spacing w:after="0"/>
      <w:ind w:left="720"/>
      <w:jc w:val="left"/>
    </w:pPr>
    <w:rPr>
      <w:rFonts w:ascii="Times New Roman" w:hAnsi="Times New Roman"/>
      <w:sz w:val="24"/>
    </w:rPr>
  </w:style>
  <w:style w:type="paragraph" w:styleId="Title">
    <w:name w:val="Title"/>
    <w:aliases w:val="Heading Level 2"/>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aliases w:val="Heading Level 2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uiPriority w:val="99"/>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uiPriority w:val="99"/>
    <w:semiHidden/>
    <w:locked/>
    <w:rsid w:val="00CB0802"/>
    <w:rPr>
      <w:rFonts w:ascii="Arial" w:hAnsi="Arial" w:cs="Times New Roman"/>
      <w:lang w:val="en-GB"/>
    </w:rPr>
  </w:style>
  <w:style w:type="character" w:styleId="EndnoteReference">
    <w:name w:val="endnote reference"/>
    <w:uiPriority w:val="99"/>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rFonts w:ascii="Times New Roman" w:hAnsi="Times New Roman" w:cs="Angsana New"/>
      <w:noProof/>
      <w:szCs w:val="22"/>
    </w:rPr>
  </w:style>
  <w:style w:type="paragraph" w:styleId="TOC2">
    <w:name w:val="toc 2"/>
    <w:basedOn w:val="Normal"/>
    <w:next w:val="Normal"/>
    <w:autoRedefine/>
    <w:uiPriority w:val="39"/>
    <w:qFormat/>
    <w:locked/>
    <w:rsid w:val="0082267F"/>
    <w:pPr>
      <w:ind w:left="220"/>
    </w:pPr>
  </w:style>
  <w:style w:type="paragraph" w:styleId="TOC1">
    <w:name w:val="toc 1"/>
    <w:basedOn w:val="Normal"/>
    <w:next w:val="Normal"/>
    <w:autoRedefine/>
    <w:uiPriority w:val="39"/>
    <w:qFormat/>
    <w:locked/>
    <w:rsid w:val="009B7773"/>
    <w:pPr>
      <w:tabs>
        <w:tab w:val="left" w:pos="540"/>
        <w:tab w:val="right" w:leader="dot" w:pos="9304"/>
      </w:tabs>
    </w:pPr>
  </w:style>
  <w:style w:type="character" w:customStyle="1" w:styleId="Heading2Char">
    <w:name w:val="Heading 2 Char"/>
    <w:aliases w:val="Paranum Char"/>
    <w:uiPriority w:val="9"/>
    <w:locked/>
    <w:rsid w:val="00720790"/>
    <w:rPr>
      <w:rFonts w:ascii="Cambria" w:hAnsi="Cambria" w:cs="Times New Roman"/>
      <w:b/>
      <w:bCs/>
      <w:i/>
      <w:iCs/>
      <w:sz w:val="28"/>
      <w:szCs w:val="28"/>
      <w:lang w:val="en-GB"/>
    </w:rPr>
  </w:style>
  <w:style w:type="character" w:customStyle="1" w:styleId="FootnoteTextChar">
    <w:name w:val="Footnote Text Char"/>
    <w:aliases w:val="Char Char3,Char Char2 Char1,Footnote Text Char Char Char1,Footnote Text Char Char Char Char Char Char,Footnote Text Char Char Char Char,Footnote Text Char Char Char Char Cha Char Char,Footnote Text Char1 Char Char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link w:val="CaptionChar"/>
    <w:uiPriority w:val="35"/>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uiPriority w:val="99"/>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aliases w:val="Instructions"/>
    <w:link w:val="NoSpacingChar"/>
    <w:uiPriority w:val="1"/>
    <w:qFormat/>
    <w:rsid w:val="004C454A"/>
    <w:rPr>
      <w:rFonts w:ascii="Times" w:eastAsia="Times" w:hAnsi="Times"/>
      <w:sz w:val="24"/>
      <w:szCs w:val="24"/>
    </w:rPr>
  </w:style>
  <w:style w:type="character" w:customStyle="1" w:styleId="NoSpacingChar">
    <w:name w:val="No Spacing Char"/>
    <w:aliases w:val="Instructions Char"/>
    <w:link w:val="NoSpacing"/>
    <w:uiPriority w:val="1"/>
    <w:rsid w:val="004C454A"/>
    <w:rPr>
      <w:rFonts w:ascii="Times" w:eastAsia="Times" w:hAnsi="Times"/>
      <w:sz w:val="24"/>
    </w:rPr>
  </w:style>
  <w:style w:type="character" w:customStyle="1" w:styleId="ListParagraphChar">
    <w:name w:val="List Paragraph Char"/>
    <w:aliases w:val="List Paragraph1 Char,Paragraphe de liste1 Char,ADB paragraph numbering Char,Table bullet Char,List Paragraph (numbered (a)) Char,bullet Char,bu Char,b Char,bullet1 Char,B Char,b1 Char,Bullet 1 Char,bullet 1 Char,body Char,Ha Char"/>
    <w:link w:val="ListParagraph"/>
    <w:uiPriority w:val="34"/>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character" w:customStyle="1" w:styleId="Heading6Char">
    <w:name w:val="Heading 6 Char"/>
    <w:link w:val="Heading6"/>
    <w:uiPriority w:val="99"/>
    <w:rsid w:val="00A9248A"/>
    <w:rPr>
      <w:rFonts w:eastAsia="Times New Roman"/>
      <w:i/>
      <w:sz w:val="24"/>
      <w:szCs w:val="24"/>
      <w:lang w:val="en-GB"/>
    </w:rPr>
  </w:style>
  <w:style w:type="character" w:customStyle="1" w:styleId="Heading7Char">
    <w:name w:val="Heading 7 Char"/>
    <w:link w:val="Heading7"/>
    <w:uiPriority w:val="99"/>
    <w:rsid w:val="00A9248A"/>
    <w:rPr>
      <w:rFonts w:ascii="Arial" w:eastAsia="Times New Roman" w:hAnsi="Arial"/>
      <w:szCs w:val="24"/>
      <w:lang w:val="en-GB"/>
    </w:rPr>
  </w:style>
  <w:style w:type="character" w:customStyle="1" w:styleId="Heading9Char">
    <w:name w:val="Heading 9 Char"/>
    <w:link w:val="Heading9"/>
    <w:uiPriority w:val="99"/>
    <w:rsid w:val="00A9248A"/>
    <w:rPr>
      <w:rFonts w:ascii="Arial" w:eastAsia="Times New Roman" w:hAnsi="Arial"/>
      <w:i/>
      <w:sz w:val="18"/>
      <w:szCs w:val="24"/>
      <w:lang w:val="en-GB"/>
    </w:rPr>
  </w:style>
  <w:style w:type="character" w:customStyle="1" w:styleId="BodyText2Char1">
    <w:name w:val="Body Text 2 Char1"/>
    <w:uiPriority w:val="99"/>
    <w:rsid w:val="00A9248A"/>
    <w:rPr>
      <w:rFonts w:ascii="Times New Roman" w:eastAsia="Times New Roman" w:hAnsi="Times New Roman" w:cs="Times New Roman"/>
      <w:sz w:val="24"/>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A9248A"/>
    <w:pPr>
      <w:spacing w:after="160" w:line="240" w:lineRule="exact"/>
      <w:jc w:val="left"/>
    </w:pPr>
    <w:rPr>
      <w:rFonts w:ascii="Arial" w:hAnsi="Arial"/>
      <w:sz w:val="18"/>
      <w:szCs w:val="20"/>
      <w:vertAlign w:val="superscript"/>
      <w:lang w:val="en-CA"/>
    </w:rPr>
  </w:style>
  <w:style w:type="paragraph" w:customStyle="1" w:styleId="ParagraphOED">
    <w:name w:val="Paragraph  OED"/>
    <w:basedOn w:val="Normal"/>
    <w:next w:val="Normal"/>
    <w:autoRedefine/>
    <w:qFormat/>
    <w:rsid w:val="00A9248A"/>
    <w:pPr>
      <w:numPr>
        <w:numId w:val="11"/>
      </w:numPr>
      <w:tabs>
        <w:tab w:val="left" w:pos="851"/>
      </w:tabs>
      <w:spacing w:after="0"/>
    </w:pPr>
    <w:rPr>
      <w:rFonts w:eastAsia="Times New Roman"/>
      <w:sz w:val="22"/>
      <w:szCs w:val="22"/>
      <w:lang w:val="en-GB"/>
    </w:rPr>
  </w:style>
  <w:style w:type="character" w:customStyle="1" w:styleId="label">
    <w:name w:val="label"/>
    <w:uiPriority w:val="99"/>
    <w:rsid w:val="00A9248A"/>
  </w:style>
  <w:style w:type="paragraph" w:customStyle="1" w:styleId="bodytext0">
    <w:name w:val="bodytext"/>
    <w:basedOn w:val="Normal"/>
    <w:rsid w:val="00A9248A"/>
    <w:pPr>
      <w:spacing w:before="100" w:beforeAutospacing="1" w:after="100" w:afterAutospacing="1"/>
      <w:jc w:val="left"/>
    </w:pPr>
    <w:rPr>
      <w:rFonts w:ascii="Times New Roman" w:eastAsia="Times New Roman" w:hAnsi="Times New Roman"/>
      <w:sz w:val="24"/>
      <w:lang w:val="en-GB" w:eastAsia="en-GB"/>
    </w:rPr>
  </w:style>
  <w:style w:type="paragraph" w:customStyle="1" w:styleId="H4">
    <w:name w:val="H4"/>
    <w:basedOn w:val="Normal"/>
    <w:next w:val="Normal"/>
    <w:uiPriority w:val="99"/>
    <w:rsid w:val="00A9248A"/>
    <w:pPr>
      <w:keepNext/>
      <w:widowControl w:val="0"/>
      <w:snapToGrid w:val="0"/>
      <w:spacing w:before="100" w:after="100"/>
      <w:jc w:val="left"/>
      <w:outlineLvl w:val="4"/>
    </w:pPr>
    <w:rPr>
      <w:rFonts w:ascii="Times New Roman" w:eastAsia="Times New Roman" w:hAnsi="Times New Roman"/>
      <w:b/>
      <w:bCs/>
      <w:sz w:val="24"/>
      <w:lang w:val="en-GB"/>
    </w:rPr>
  </w:style>
  <w:style w:type="character" w:customStyle="1" w:styleId="FooterChar1">
    <w:name w:val="Footer Char1"/>
    <w:uiPriority w:val="99"/>
    <w:rsid w:val="00A9248A"/>
    <w:rPr>
      <w:sz w:val="24"/>
      <w:szCs w:val="24"/>
      <w:lang w:val="en-GB" w:eastAsia="en-US"/>
    </w:rPr>
  </w:style>
  <w:style w:type="paragraph" w:customStyle="1" w:styleId="CarattereCarattereCharCarattereCarattere">
    <w:name w:val="Carattere Carattere Char Carattere Carattere"/>
    <w:basedOn w:val="Normal"/>
    <w:uiPriority w:val="99"/>
    <w:rsid w:val="00A9248A"/>
    <w:pPr>
      <w:spacing w:after="160" w:line="240" w:lineRule="exact"/>
      <w:jc w:val="left"/>
    </w:pPr>
    <w:rPr>
      <w:rFonts w:ascii="Arial" w:eastAsia="MS Mincho" w:hAnsi="Arial" w:cs="Arial"/>
      <w:szCs w:val="20"/>
    </w:rPr>
  </w:style>
  <w:style w:type="table" w:customStyle="1" w:styleId="TableGrid1">
    <w:name w:val="Table Grid1"/>
    <w:basedOn w:val="TableNormal"/>
    <w:next w:val="TableGrid"/>
    <w:uiPriority w:val="59"/>
    <w:rsid w:val="00A9248A"/>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248A"/>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48A"/>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9248A"/>
    <w:pPr>
      <w:pBdr>
        <w:bottom w:val="single" w:sz="4" w:space="4" w:color="4F81BD"/>
      </w:pBdr>
      <w:spacing w:before="200" w:after="280" w:line="276" w:lineRule="auto"/>
      <w:ind w:left="936" w:right="936"/>
      <w:jc w:val="left"/>
    </w:pPr>
    <w:rPr>
      <w:rFonts w:ascii="Times New Roman" w:eastAsia="Calibri" w:hAnsi="Times New Roman"/>
      <w:b/>
      <w:bCs/>
      <w:i/>
      <w:iCs/>
      <w:color w:val="4F81BD"/>
      <w:sz w:val="24"/>
      <w:szCs w:val="22"/>
      <w:lang w:val="en-GB"/>
    </w:rPr>
  </w:style>
  <w:style w:type="character" w:customStyle="1" w:styleId="IntenseQuoteChar">
    <w:name w:val="Intense Quote Char"/>
    <w:link w:val="IntenseQuote"/>
    <w:uiPriority w:val="30"/>
    <w:rsid w:val="00A9248A"/>
    <w:rPr>
      <w:rFonts w:ascii="Times New Roman" w:eastAsia="Calibri" w:hAnsi="Times New Roman"/>
      <w:b/>
      <w:bCs/>
      <w:i/>
      <w:iCs/>
      <w:color w:val="4F81BD"/>
      <w:sz w:val="24"/>
      <w:szCs w:val="22"/>
      <w:lang w:val="en-GB"/>
    </w:rPr>
  </w:style>
  <w:style w:type="paragraph" w:customStyle="1" w:styleId="BVIfnrCarattereCharCharCharCarattereCharCharCharCharCharChar1CharCharCharCharCharChar">
    <w:name w:val="BVI fnr Carattere Char Char Char Carattere Char Char Char Char Char Char1 Char Char Char Char Char Char"/>
    <w:aliases w:val=" BVI fnr Carattere Char Char Char Carattere Char Char Char Char Char Char1 Char Char Char Char Char Char"/>
    <w:basedOn w:val="Normal"/>
    <w:rsid w:val="00A9248A"/>
    <w:pPr>
      <w:autoSpaceDE w:val="0"/>
      <w:autoSpaceDN w:val="0"/>
      <w:adjustRightInd w:val="0"/>
      <w:spacing w:after="160" w:line="240" w:lineRule="exact"/>
      <w:jc w:val="left"/>
    </w:pPr>
    <w:rPr>
      <w:rFonts w:eastAsia="Calibri"/>
      <w:sz w:val="22"/>
      <w:szCs w:val="22"/>
      <w:vertAlign w:val="superscript"/>
    </w:rPr>
  </w:style>
  <w:style w:type="character" w:customStyle="1" w:styleId="CommentTextChar1">
    <w:name w:val="Comment Text Char1"/>
    <w:rsid w:val="00A9248A"/>
    <w:rPr>
      <w:rFonts w:ascii="Calibri" w:eastAsia="Times New Roman" w:hAnsi="Calibri" w:cs="Times New Roman"/>
      <w:b/>
      <w:lang w:val="en-GB" w:eastAsia="en-GB"/>
    </w:rPr>
  </w:style>
  <w:style w:type="character" w:customStyle="1" w:styleId="HeaderChar1">
    <w:name w:val="Header Char1"/>
    <w:uiPriority w:val="99"/>
    <w:semiHidden/>
    <w:rsid w:val="00A9248A"/>
    <w:rPr>
      <w:rFonts w:ascii="Times New Roman" w:hAnsi="Times New Roman"/>
      <w:sz w:val="24"/>
      <w:lang w:val="en-GB"/>
    </w:rPr>
  </w:style>
  <w:style w:type="paragraph" w:customStyle="1" w:styleId="BVIfnrCarattereCharCharCharCarattereCharCharCharCharCharChar1CharCharChar">
    <w:name w:val="BVI fnr Carattere Char Char Char Carattere Char Char Char Char Char Char1 Char Char Char"/>
    <w:basedOn w:val="Normal"/>
    <w:uiPriority w:val="99"/>
    <w:rsid w:val="00A9248A"/>
    <w:pPr>
      <w:spacing w:after="160" w:line="240" w:lineRule="exact"/>
      <w:jc w:val="left"/>
    </w:pPr>
    <w:rPr>
      <w:rFonts w:eastAsia="Calibri" w:cs="Arial"/>
      <w:sz w:val="22"/>
      <w:szCs w:val="22"/>
      <w:vertAlign w:val="superscript"/>
    </w:rPr>
  </w:style>
  <w:style w:type="paragraph" w:styleId="Revision">
    <w:name w:val="Revision"/>
    <w:hidden/>
    <w:uiPriority w:val="99"/>
    <w:semiHidden/>
    <w:rsid w:val="00A9248A"/>
    <w:rPr>
      <w:rFonts w:ascii="Times New Roman" w:eastAsia="Times New Roman" w:hAnsi="Times New Roman"/>
      <w:lang w:val="en-GB" w:eastAsia="en-GB"/>
    </w:rPr>
  </w:style>
  <w:style w:type="character" w:customStyle="1" w:styleId="EndnoteTextChar1">
    <w:name w:val="Endnote Text Char1"/>
    <w:uiPriority w:val="99"/>
    <w:semiHidden/>
    <w:rsid w:val="00A9248A"/>
    <w:rPr>
      <w:rFonts w:ascii="Times New Roman" w:hAnsi="Times New Roman"/>
      <w:sz w:val="20"/>
      <w:szCs w:val="20"/>
      <w:lang w:val="en-GB"/>
    </w:rPr>
  </w:style>
  <w:style w:type="paragraph" w:customStyle="1" w:styleId="BVIfnrCarattereCharCharCharCarattereCharCharCharCharCharChar1Char">
    <w:name w:val="BVI fnr Carattere Char Char Char Carattere Char Char Char Char Char Char1 Char"/>
    <w:basedOn w:val="Normal"/>
    <w:rsid w:val="00A9248A"/>
    <w:pPr>
      <w:spacing w:after="160" w:line="240" w:lineRule="exact"/>
      <w:jc w:val="left"/>
    </w:pPr>
    <w:rPr>
      <w:rFonts w:ascii="Times New Roman" w:eastAsia="Times New Roman" w:hAnsi="Times New Roman"/>
      <w:sz w:val="24"/>
      <w:vertAlign w:val="superscript"/>
      <w:lang w:val="en-GB"/>
    </w:rPr>
  </w:style>
  <w:style w:type="paragraph" w:styleId="DocumentMap">
    <w:name w:val="Document Map"/>
    <w:basedOn w:val="Normal"/>
    <w:link w:val="DocumentMapChar"/>
    <w:uiPriority w:val="99"/>
    <w:semiHidden/>
    <w:unhideWhenUsed/>
    <w:rsid w:val="00A9248A"/>
    <w:pPr>
      <w:spacing w:after="0"/>
      <w:jc w:val="left"/>
    </w:pPr>
    <w:rPr>
      <w:rFonts w:ascii="Tahoma" w:eastAsia="Times New Roman" w:hAnsi="Tahoma" w:cs="Tahoma"/>
      <w:sz w:val="16"/>
      <w:szCs w:val="16"/>
      <w:lang w:val="en-GB" w:eastAsia="en-GB"/>
    </w:rPr>
  </w:style>
  <w:style w:type="character" w:customStyle="1" w:styleId="DocumentMapChar">
    <w:name w:val="Document Map Char"/>
    <w:link w:val="DocumentMap"/>
    <w:uiPriority w:val="99"/>
    <w:semiHidden/>
    <w:rsid w:val="00A9248A"/>
    <w:rPr>
      <w:rFonts w:ascii="Tahoma" w:eastAsia="Times New Roman" w:hAnsi="Tahoma" w:cs="Tahoma"/>
      <w:sz w:val="16"/>
      <w:szCs w:val="16"/>
      <w:lang w:val="en-GB" w:eastAsia="en-GB"/>
    </w:rPr>
  </w:style>
  <w:style w:type="paragraph" w:customStyle="1" w:styleId="CharCharCharCharCarattereCarattereCharCharChar">
    <w:name w:val="Char Char Char Char Carattere Carattere Char Char Char"/>
    <w:basedOn w:val="Normal"/>
    <w:rsid w:val="00A9248A"/>
    <w:pPr>
      <w:tabs>
        <w:tab w:val="num" w:pos="432"/>
      </w:tabs>
      <w:spacing w:before="120" w:after="160" w:line="240" w:lineRule="exact"/>
      <w:ind w:left="432" w:hanging="432"/>
    </w:pPr>
    <w:rPr>
      <w:rFonts w:ascii="Book Antiqua" w:hAnsi="Book Antiqua"/>
      <w:smallCaps/>
      <w:sz w:val="22"/>
    </w:rPr>
  </w:style>
  <w:style w:type="paragraph" w:customStyle="1" w:styleId="BVIfnrCarattereCharCharCharCarattereCharCharCharCharCharChar1CharCharCharChar">
    <w:name w:val="BVI fnr Carattere Char Char Char Carattere Char Char Char Char Char Char1 Char Char Char Char"/>
    <w:basedOn w:val="Normal"/>
    <w:rsid w:val="00A9248A"/>
    <w:pPr>
      <w:spacing w:after="160" w:line="240" w:lineRule="exact"/>
      <w:jc w:val="left"/>
    </w:pPr>
    <w:rPr>
      <w:rFonts w:ascii="Times New Roman" w:eastAsia="Times New Roman" w:hAnsi="Times New Roman"/>
      <w:szCs w:val="20"/>
      <w:vertAlign w:val="superscript"/>
    </w:rPr>
  </w:style>
  <w:style w:type="paragraph" w:customStyle="1" w:styleId="ColorfulList-Accent11">
    <w:name w:val="Colorful List - Accent 11"/>
    <w:basedOn w:val="Normal"/>
    <w:rsid w:val="00A9248A"/>
    <w:pPr>
      <w:spacing w:after="0"/>
      <w:ind w:left="720"/>
      <w:jc w:val="left"/>
    </w:pPr>
    <w:rPr>
      <w:rFonts w:ascii="Times New Roman" w:eastAsia="Calibri" w:hAnsi="Times New Roman"/>
      <w:sz w:val="24"/>
      <w:lang w:val="en-GB"/>
    </w:rPr>
  </w:style>
  <w:style w:type="paragraph" w:customStyle="1" w:styleId="bodytext25">
    <w:name w:val="bodytext25"/>
    <w:basedOn w:val="Normal"/>
    <w:rsid w:val="00A9248A"/>
    <w:pPr>
      <w:spacing w:before="60" w:after="100" w:afterAutospacing="1" w:line="255" w:lineRule="atLeast"/>
      <w:jc w:val="left"/>
    </w:pPr>
    <w:rPr>
      <w:rFonts w:ascii="Arial" w:eastAsia="Times New Roman" w:hAnsi="Arial" w:cs="Arial"/>
      <w:sz w:val="18"/>
      <w:szCs w:val="18"/>
    </w:rPr>
  </w:style>
  <w:style w:type="paragraph" w:customStyle="1" w:styleId="Paragrafoelenco1">
    <w:name w:val="Paragrafo elenco1"/>
    <w:basedOn w:val="Normal"/>
    <w:qFormat/>
    <w:rsid w:val="00A9248A"/>
    <w:pPr>
      <w:spacing w:after="0"/>
      <w:ind w:left="720"/>
      <w:jc w:val="left"/>
    </w:pPr>
    <w:rPr>
      <w:rFonts w:ascii="Times New Roman" w:eastAsia="Times New Roman" w:hAnsi="Times New Roman"/>
      <w:sz w:val="24"/>
      <w:lang w:val="en-GB"/>
    </w:rPr>
  </w:style>
  <w:style w:type="character" w:customStyle="1" w:styleId="comment-body">
    <w:name w:val="comment-body"/>
    <w:rsid w:val="00A9248A"/>
  </w:style>
  <w:style w:type="paragraph" w:styleId="TOC3">
    <w:name w:val="toc 3"/>
    <w:basedOn w:val="Normal"/>
    <w:next w:val="Normal"/>
    <w:autoRedefine/>
    <w:uiPriority w:val="39"/>
    <w:unhideWhenUsed/>
    <w:qFormat/>
    <w:rsid w:val="00A9248A"/>
    <w:pPr>
      <w:tabs>
        <w:tab w:val="right" w:leader="dot" w:pos="9323"/>
      </w:tabs>
      <w:spacing w:after="100" w:line="276" w:lineRule="auto"/>
      <w:ind w:left="567" w:hanging="567"/>
      <w:jc w:val="left"/>
    </w:pPr>
    <w:rPr>
      <w:rFonts w:eastAsia="MS Mincho" w:cs="Calibri"/>
      <w:iCs/>
      <w:noProof/>
      <w:sz w:val="22"/>
      <w:szCs w:val="22"/>
    </w:rPr>
  </w:style>
  <w:style w:type="paragraph" w:customStyle="1" w:styleId="CarattereCarattere1">
    <w:name w:val="Carattere Carattere1"/>
    <w:basedOn w:val="Normal"/>
    <w:uiPriority w:val="99"/>
    <w:rsid w:val="00A9248A"/>
    <w:pPr>
      <w:tabs>
        <w:tab w:val="num" w:pos="432"/>
      </w:tabs>
      <w:spacing w:before="120" w:after="160" w:line="240" w:lineRule="exact"/>
      <w:ind w:left="432" w:hanging="432"/>
    </w:pPr>
    <w:rPr>
      <w:rFonts w:ascii="Book Antiqua" w:hAnsi="Book Antiqua" w:cs="Book Antiqua"/>
      <w:smallCaps/>
      <w:sz w:val="22"/>
      <w:szCs w:val="22"/>
    </w:rPr>
  </w:style>
  <w:style w:type="character" w:customStyle="1" w:styleId="EmailStyle451">
    <w:name w:val="EmailStyle451"/>
    <w:uiPriority w:val="99"/>
    <w:semiHidden/>
    <w:rsid w:val="00A9248A"/>
    <w:rPr>
      <w:rFonts w:ascii="Arial" w:hAnsi="Arial" w:cs="Arial"/>
      <w:color w:val="auto"/>
      <w:sz w:val="20"/>
      <w:szCs w:val="20"/>
    </w:rPr>
  </w:style>
  <w:style w:type="character" w:customStyle="1" w:styleId="msochangeprop0">
    <w:name w:val="msochangeprop"/>
    <w:uiPriority w:val="99"/>
    <w:rsid w:val="00A9248A"/>
  </w:style>
  <w:style w:type="paragraph" w:customStyle="1" w:styleId="ListLetter">
    <w:name w:val="List Letter"/>
    <w:basedOn w:val="ListNumber"/>
    <w:uiPriority w:val="99"/>
    <w:rsid w:val="00A9248A"/>
    <w:pPr>
      <w:keepNext/>
      <w:widowControl w:val="0"/>
      <w:numPr>
        <w:numId w:val="13"/>
      </w:numPr>
      <w:tabs>
        <w:tab w:val="left" w:pos="720"/>
      </w:tabs>
      <w:spacing w:before="240" w:after="240"/>
      <w:outlineLvl w:val="0"/>
    </w:pPr>
    <w:rPr>
      <w:rFonts w:ascii="Arial" w:hAnsi="Arial" w:cs="Arial"/>
      <w:b/>
      <w:bCs/>
      <w:caps/>
      <w:sz w:val="28"/>
      <w:szCs w:val="28"/>
      <w:lang w:eastAsia="en-US"/>
    </w:rPr>
  </w:style>
  <w:style w:type="paragraph" w:customStyle="1" w:styleId="Bullet">
    <w:name w:val="Bullet"/>
    <w:basedOn w:val="Normal"/>
    <w:uiPriority w:val="99"/>
    <w:rsid w:val="00A9248A"/>
    <w:pPr>
      <w:widowControl w:val="0"/>
      <w:numPr>
        <w:numId w:val="14"/>
      </w:numPr>
      <w:tabs>
        <w:tab w:val="clear" w:pos="720"/>
        <w:tab w:val="num" w:pos="938"/>
      </w:tabs>
      <w:spacing w:after="0"/>
      <w:ind w:left="938" w:right="375"/>
      <w:jc w:val="left"/>
    </w:pPr>
    <w:rPr>
      <w:rFonts w:ascii="Arial" w:eastAsia="Times New Roman" w:hAnsi="Arial" w:cs="Arial"/>
      <w:sz w:val="24"/>
      <w:lang w:val="en-GB"/>
    </w:rPr>
  </w:style>
  <w:style w:type="paragraph" w:styleId="BodyTextIndent3">
    <w:name w:val="Body Text Indent 3"/>
    <w:basedOn w:val="Normal"/>
    <w:link w:val="BodyTextIndent3Char"/>
    <w:uiPriority w:val="99"/>
    <w:rsid w:val="00A9248A"/>
    <w:pPr>
      <w:widowControl w:val="0"/>
      <w:spacing w:after="0"/>
      <w:ind w:left="180"/>
      <w:jc w:val="left"/>
    </w:pPr>
    <w:rPr>
      <w:rFonts w:ascii="Arial" w:eastAsia="Times New Roman" w:hAnsi="Arial" w:cs="Arial"/>
      <w:sz w:val="24"/>
      <w:lang w:val="en-GB"/>
    </w:rPr>
  </w:style>
  <w:style w:type="character" w:customStyle="1" w:styleId="BodyTextIndent3Char">
    <w:name w:val="Body Text Indent 3 Char"/>
    <w:link w:val="BodyTextIndent3"/>
    <w:uiPriority w:val="99"/>
    <w:rsid w:val="00A9248A"/>
    <w:rPr>
      <w:rFonts w:ascii="Arial" w:eastAsia="Times New Roman" w:hAnsi="Arial" w:cs="Arial"/>
      <w:sz w:val="24"/>
      <w:szCs w:val="24"/>
      <w:lang w:val="en-GB"/>
    </w:rPr>
  </w:style>
  <w:style w:type="paragraph" w:styleId="ListNumber">
    <w:name w:val="List Number"/>
    <w:basedOn w:val="Normal"/>
    <w:uiPriority w:val="99"/>
    <w:rsid w:val="00A9248A"/>
    <w:pPr>
      <w:tabs>
        <w:tab w:val="num" w:pos="360"/>
      </w:tabs>
      <w:spacing w:after="0"/>
      <w:ind w:left="360" w:hanging="360"/>
      <w:jc w:val="left"/>
    </w:pPr>
    <w:rPr>
      <w:rFonts w:ascii="Times New Roman" w:eastAsia="Times New Roman" w:hAnsi="Times New Roman"/>
      <w:sz w:val="24"/>
      <w:lang w:val="en-GB" w:eastAsia="it-IT"/>
    </w:rPr>
  </w:style>
  <w:style w:type="character" w:customStyle="1" w:styleId="FOOTNOTESChar1">
    <w:name w:val="FOOTNOTES Char1"/>
    <w:aliases w:val="fn Char1,single space Char1"/>
    <w:uiPriority w:val="99"/>
    <w:rsid w:val="00A9248A"/>
    <w:rPr>
      <w:lang w:val="en-GB" w:eastAsia="it-IT"/>
    </w:rPr>
  </w:style>
  <w:style w:type="character" w:customStyle="1" w:styleId="Normal1">
    <w:name w:val="Normal1"/>
    <w:uiPriority w:val="99"/>
    <w:rsid w:val="00A9248A"/>
  </w:style>
  <w:style w:type="paragraph" w:customStyle="1" w:styleId="CarattereCarattere">
    <w:name w:val="Carattere Carattere"/>
    <w:basedOn w:val="Normal"/>
    <w:uiPriority w:val="99"/>
    <w:rsid w:val="00A9248A"/>
    <w:pPr>
      <w:tabs>
        <w:tab w:val="num" w:pos="432"/>
      </w:tabs>
      <w:spacing w:before="120" w:after="160" w:line="240" w:lineRule="exact"/>
      <w:ind w:left="432" w:hanging="432"/>
    </w:pPr>
    <w:rPr>
      <w:rFonts w:ascii="Book Antiqua" w:hAnsi="Book Antiqua" w:cs="Book Antiqua"/>
      <w:smallCaps/>
      <w:sz w:val="22"/>
      <w:szCs w:val="22"/>
    </w:rPr>
  </w:style>
  <w:style w:type="paragraph" w:customStyle="1" w:styleId="histbdgtrev">
    <w:name w:val="histbdgtrev"/>
    <w:basedOn w:val="Normal"/>
    <w:uiPriority w:val="99"/>
    <w:rsid w:val="00A9248A"/>
    <w:pPr>
      <w:spacing w:before="100" w:beforeAutospacing="1" w:after="100" w:afterAutospacing="1"/>
      <w:jc w:val="left"/>
    </w:pPr>
    <w:rPr>
      <w:rFonts w:ascii="Times New Roman" w:eastAsia="Times New Roman" w:hAnsi="Times New Roman"/>
      <w:color w:val="000000"/>
      <w:sz w:val="24"/>
      <w:lang w:val="en-GB" w:eastAsia="en-GB"/>
    </w:rPr>
  </w:style>
  <w:style w:type="paragraph" w:customStyle="1" w:styleId="contenttableheader">
    <w:name w:val="contenttableheader"/>
    <w:basedOn w:val="Normal"/>
    <w:uiPriority w:val="99"/>
    <w:rsid w:val="00A9248A"/>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jc w:val="left"/>
    </w:pPr>
    <w:rPr>
      <w:rFonts w:ascii="Times New Roman" w:eastAsia="Times New Roman" w:hAnsi="Times New Roman"/>
      <w:b/>
      <w:bCs/>
      <w:color w:val="006699"/>
      <w:sz w:val="24"/>
      <w:lang w:val="en-GB" w:eastAsia="en-GB"/>
    </w:rPr>
  </w:style>
  <w:style w:type="character" w:customStyle="1" w:styleId="readonlytitle2">
    <w:name w:val="readonlytitle2"/>
    <w:uiPriority w:val="99"/>
    <w:rsid w:val="00A9248A"/>
    <w:rPr>
      <w:b/>
      <w:bCs/>
      <w:color w:val="000000"/>
      <w:bdr w:val="single" w:sz="6" w:space="11" w:color="C0C0C0" w:frame="1"/>
      <w:shd w:val="clear" w:color="auto" w:fill="F0F0F0"/>
    </w:rPr>
  </w:style>
  <w:style w:type="character" w:customStyle="1" w:styleId="edittitle2">
    <w:name w:val="edittitle2"/>
    <w:uiPriority w:val="99"/>
    <w:rsid w:val="00A9248A"/>
    <w:rPr>
      <w:b/>
      <w:bCs/>
      <w:vanish/>
      <w:color w:val="000000"/>
      <w:bdr w:val="single" w:sz="6" w:space="11" w:color="C0C0C0" w:frame="1"/>
      <w:shd w:val="clear" w:color="auto" w:fill="F0F0F0"/>
    </w:rPr>
  </w:style>
  <w:style w:type="paragraph" w:customStyle="1" w:styleId="Heading3notnumbered">
    <w:name w:val="Heading 3 not numbered"/>
    <w:basedOn w:val="Heading3"/>
    <w:autoRedefine/>
    <w:qFormat/>
    <w:rsid w:val="00A9248A"/>
    <w:pPr>
      <w:keepNext w:val="0"/>
      <w:framePr w:hSpace="180" w:wrap="around" w:hAnchor="margin" w:xAlign="center" w:y="450"/>
      <w:widowControl/>
      <w:tabs>
        <w:tab w:val="clear" w:pos="2160"/>
        <w:tab w:val="clear" w:pos="9360"/>
        <w:tab w:val="left" w:pos="284"/>
      </w:tabs>
      <w:spacing w:before="120" w:after="0"/>
      <w:ind w:left="270" w:hanging="270"/>
    </w:pPr>
    <w:rPr>
      <w:rFonts w:ascii="Calibri" w:eastAsia="MS Gothic" w:hAnsi="Calibri"/>
      <w:i/>
      <w:color w:val="000000"/>
      <w:sz w:val="24"/>
      <w:szCs w:val="22"/>
      <w:lang w:val="en-GB"/>
    </w:rPr>
  </w:style>
  <w:style w:type="character" w:styleId="LineNumber">
    <w:name w:val="line number"/>
    <w:uiPriority w:val="99"/>
    <w:rsid w:val="00A9248A"/>
  </w:style>
  <w:style w:type="paragraph" w:customStyle="1" w:styleId="BVIfnrCarattereCharCharCharCarattere">
    <w:name w:val="BVI fnr Carattere Char Char Char Carattere"/>
    <w:aliases w:val="BVI fnr Car Car Carattere Char Char Char Carattere,BVI fnr Car Carattere Char Char Char Carattere"/>
    <w:basedOn w:val="Normal"/>
    <w:uiPriority w:val="99"/>
    <w:rsid w:val="00A9248A"/>
    <w:pPr>
      <w:spacing w:after="160" w:line="240" w:lineRule="exact"/>
      <w:jc w:val="left"/>
    </w:pPr>
    <w:rPr>
      <w:rFonts w:ascii="Times New Roman" w:eastAsia="Times New Roman" w:hAnsi="Times New Roman"/>
      <w:sz w:val="24"/>
      <w:vertAlign w:val="superscript"/>
      <w:lang w:val="en-GB" w:eastAsia="it-IT"/>
    </w:rPr>
  </w:style>
  <w:style w:type="paragraph" w:customStyle="1" w:styleId="Arial10">
    <w:name w:val="Arial 10"/>
    <w:link w:val="Arial10Char"/>
    <w:uiPriority w:val="99"/>
    <w:rsid w:val="00A9248A"/>
    <w:pPr>
      <w:spacing w:before="100" w:beforeAutospacing="1" w:after="100" w:afterAutospacing="1"/>
    </w:pPr>
    <w:rPr>
      <w:rFonts w:ascii="Arial" w:eastAsia="Times New Roman" w:hAnsi="Arial" w:cs="Arial"/>
      <w:lang w:eastAsia="en-GB"/>
    </w:rPr>
  </w:style>
  <w:style w:type="paragraph" w:customStyle="1" w:styleId="BVIfnrCarattereCharCharCharCarattereCharCharCharCharCharChar">
    <w:name w:val="BVI fnr Carattere Char Char Char Carattere Char Char Char Char Char Char"/>
    <w:aliases w:val="BVI fnr Car Car Carattere Char Char Char Carattere Char Char Char Char Char Char"/>
    <w:basedOn w:val="Normal"/>
    <w:uiPriority w:val="99"/>
    <w:rsid w:val="00A9248A"/>
    <w:pPr>
      <w:spacing w:after="160" w:line="240" w:lineRule="exact"/>
      <w:jc w:val="left"/>
    </w:pPr>
    <w:rPr>
      <w:rFonts w:eastAsia="Times New Roman" w:cs="Calibri"/>
      <w:sz w:val="22"/>
      <w:szCs w:val="22"/>
      <w:vertAlign w:val="superscript"/>
    </w:rPr>
  </w:style>
  <w:style w:type="paragraph" w:customStyle="1" w:styleId="BVIfnrCarattereCharCharCharCarattereCharCharCharCharChar">
    <w:name w:val="BVI fnr Carattere Char Char Char Carattere Char Char Char Char Char"/>
    <w:aliases w:val="BVI fnr Car Car Carattere Char Char Char Carattere Char Char Char Char Char"/>
    <w:basedOn w:val="Normal"/>
    <w:uiPriority w:val="99"/>
    <w:rsid w:val="00A9248A"/>
    <w:pPr>
      <w:spacing w:after="160" w:line="240" w:lineRule="exact"/>
      <w:jc w:val="left"/>
    </w:pPr>
    <w:rPr>
      <w:rFonts w:eastAsia="Times New Roman" w:cs="Calibri"/>
      <w:sz w:val="22"/>
      <w:szCs w:val="22"/>
      <w:vertAlign w:val="superscript"/>
    </w:rPr>
  </w:style>
  <w:style w:type="paragraph" w:styleId="BodyTextIndent2">
    <w:name w:val="Body Text Indent 2"/>
    <w:basedOn w:val="Normal"/>
    <w:link w:val="BodyTextIndent2Char"/>
    <w:uiPriority w:val="99"/>
    <w:rsid w:val="00A9248A"/>
    <w:pPr>
      <w:spacing w:after="120" w:line="480" w:lineRule="auto"/>
      <w:ind w:left="283"/>
      <w:jc w:val="left"/>
    </w:pPr>
    <w:rPr>
      <w:rFonts w:ascii="Times New Roman" w:eastAsia="Times New Roman" w:hAnsi="Times New Roman"/>
      <w:sz w:val="24"/>
      <w:lang w:val="en-GB"/>
    </w:rPr>
  </w:style>
  <w:style w:type="character" w:customStyle="1" w:styleId="BodyTextIndent2Char">
    <w:name w:val="Body Text Indent 2 Char"/>
    <w:link w:val="BodyTextIndent2"/>
    <w:uiPriority w:val="99"/>
    <w:rsid w:val="00A9248A"/>
    <w:rPr>
      <w:rFonts w:ascii="Times New Roman" w:eastAsia="Times New Roman" w:hAnsi="Times New Roman"/>
      <w:sz w:val="24"/>
      <w:szCs w:val="24"/>
      <w:lang w:val="en-GB"/>
    </w:rPr>
  </w:style>
  <w:style w:type="paragraph" w:customStyle="1" w:styleId="BVIfnrCarattereCharCharCharCarattereCharCharCharCharCharChar1">
    <w:name w:val="BVI fnr Carattere Char Char Char Carattere Char Char Char Char Char Char1"/>
    <w:aliases w:val="BVI fnr Car Car Carattere Char Char Char Carattere Char Char Char Char Char Char1"/>
    <w:basedOn w:val="Normal"/>
    <w:uiPriority w:val="99"/>
    <w:rsid w:val="00A9248A"/>
    <w:pPr>
      <w:spacing w:after="160" w:line="240" w:lineRule="exact"/>
      <w:jc w:val="left"/>
    </w:pPr>
    <w:rPr>
      <w:rFonts w:ascii="Times New Roman" w:eastAsia="Times New Roman" w:hAnsi="Times New Roman"/>
      <w:sz w:val="24"/>
      <w:vertAlign w:val="superscript"/>
      <w:lang w:val="en-GB"/>
    </w:rPr>
  </w:style>
  <w:style w:type="character" w:customStyle="1" w:styleId="Char8">
    <w:name w:val="Char8"/>
    <w:uiPriority w:val="99"/>
    <w:rsid w:val="00A9248A"/>
    <w:rPr>
      <w:rFonts w:ascii="Times New Roman" w:hAnsi="Times New Roman" w:cs="Times New Roman"/>
      <w:sz w:val="24"/>
      <w:szCs w:val="24"/>
      <w:lang w:val="en-GB"/>
    </w:rPr>
  </w:style>
  <w:style w:type="character" w:customStyle="1" w:styleId="highlightedsearchterm">
    <w:name w:val="highlightedsearchterm"/>
    <w:uiPriority w:val="99"/>
    <w:rsid w:val="00A9248A"/>
  </w:style>
  <w:style w:type="paragraph" w:customStyle="1" w:styleId="BVIfnrCarattereCharCharCharCarattereCharCharCharCharCharChar1CharChar">
    <w:name w:val="BVI fnr Carattere Char Char Char Carattere Char Char Char Char Char Char1 Char Char"/>
    <w:basedOn w:val="Normal"/>
    <w:uiPriority w:val="99"/>
    <w:rsid w:val="00A9248A"/>
    <w:pPr>
      <w:spacing w:after="160" w:line="240" w:lineRule="exact"/>
      <w:jc w:val="left"/>
    </w:pPr>
    <w:rPr>
      <w:rFonts w:ascii="Times New Roman" w:eastAsia="Times New Roman" w:hAnsi="Times New Roman"/>
      <w:szCs w:val="20"/>
      <w:vertAlign w:val="superscript"/>
    </w:rPr>
  </w:style>
  <w:style w:type="character" w:customStyle="1" w:styleId="Char1">
    <w:name w:val="Char1"/>
    <w:uiPriority w:val="99"/>
    <w:rsid w:val="00A9248A"/>
    <w:rPr>
      <w:sz w:val="24"/>
      <w:szCs w:val="24"/>
      <w:lang w:val="en-GB" w:eastAsia="en-US"/>
    </w:rPr>
  </w:style>
  <w:style w:type="character" w:customStyle="1" w:styleId="Char4">
    <w:name w:val="Char4"/>
    <w:uiPriority w:val="99"/>
    <w:semiHidden/>
    <w:rsid w:val="00A9248A"/>
    <w:rPr>
      <w:rFonts w:ascii="Times New Roman" w:hAnsi="Times New Roman" w:cs="Times New Roman"/>
      <w:sz w:val="20"/>
      <w:szCs w:val="20"/>
      <w:lang w:val="en-GB" w:eastAsia="it-IT"/>
    </w:rPr>
  </w:style>
  <w:style w:type="character" w:customStyle="1" w:styleId="Char2">
    <w:name w:val="Char2"/>
    <w:uiPriority w:val="99"/>
    <w:rsid w:val="00A9248A"/>
    <w:rPr>
      <w:rFonts w:ascii="Times New Roman" w:hAnsi="Times New Roman" w:cs="Times New Roman"/>
      <w:sz w:val="24"/>
      <w:szCs w:val="24"/>
      <w:lang w:val="en-GB"/>
    </w:rPr>
  </w:style>
  <w:style w:type="paragraph" w:customStyle="1" w:styleId="BVIfnrCarattereCharCharCharCarattereCharCharCharCharCharChar1CharCharCharCharChar">
    <w:name w:val="BVI fnr Carattere Char Char Char Carattere Char Char Char Char Char Char1 Char Char Char Char Char"/>
    <w:basedOn w:val="Normal"/>
    <w:uiPriority w:val="99"/>
    <w:rsid w:val="00A9248A"/>
    <w:pPr>
      <w:spacing w:after="160" w:line="240" w:lineRule="exact"/>
      <w:jc w:val="left"/>
    </w:pPr>
    <w:rPr>
      <w:rFonts w:eastAsia="Times New Roman" w:cs="Calibri"/>
      <w:sz w:val="22"/>
      <w:szCs w:val="22"/>
      <w:vertAlign w:val="superscript"/>
    </w:rPr>
  </w:style>
  <w:style w:type="character" w:customStyle="1" w:styleId="Char21">
    <w:name w:val="Char21"/>
    <w:uiPriority w:val="99"/>
    <w:rsid w:val="00A9248A"/>
    <w:rPr>
      <w:rFonts w:ascii="Times New Roman" w:hAnsi="Times New Roman" w:cs="Times New Roman"/>
      <w:b/>
      <w:bCs/>
      <w:sz w:val="24"/>
      <w:szCs w:val="24"/>
      <w:lang w:val="en-GB" w:eastAsia="it-IT"/>
    </w:rPr>
  </w:style>
  <w:style w:type="character" w:customStyle="1" w:styleId="Char11">
    <w:name w:val="Char11"/>
    <w:uiPriority w:val="99"/>
    <w:rsid w:val="00A9248A"/>
    <w:rPr>
      <w:rFonts w:ascii="Times New Roman" w:hAnsi="Times New Roman" w:cs="Times New Roman"/>
      <w:sz w:val="24"/>
      <w:szCs w:val="24"/>
      <w:lang w:val="en-GB"/>
    </w:rPr>
  </w:style>
  <w:style w:type="paragraph" w:customStyle="1" w:styleId="BVIfnrCarattereCharCharCharCarattereCharCharChar">
    <w:name w:val="BVI fnr Carattere Char Char Char Carattere Char Char Char"/>
    <w:aliases w:val="BVI fnr Car Car Carattere Char Char Char Carattere Char Char Char"/>
    <w:basedOn w:val="Normal"/>
    <w:uiPriority w:val="99"/>
    <w:rsid w:val="00A9248A"/>
    <w:pPr>
      <w:spacing w:after="160" w:line="240" w:lineRule="exact"/>
      <w:jc w:val="left"/>
    </w:pPr>
    <w:rPr>
      <w:rFonts w:ascii="Times New Roman" w:eastAsia="Times New Roman" w:hAnsi="Times New Roman"/>
      <w:sz w:val="24"/>
      <w:vertAlign w:val="superscript"/>
      <w:lang w:val="en-GB"/>
    </w:rPr>
  </w:style>
  <w:style w:type="numbering" w:styleId="111111">
    <w:name w:val="Outline List 2"/>
    <w:basedOn w:val="NoList"/>
    <w:uiPriority w:val="99"/>
    <w:semiHidden/>
    <w:unhideWhenUsed/>
    <w:rsid w:val="00A9248A"/>
    <w:pPr>
      <w:numPr>
        <w:numId w:val="15"/>
      </w:numPr>
    </w:pPr>
  </w:style>
  <w:style w:type="numbering" w:customStyle="1" w:styleId="Style1">
    <w:name w:val="Style1"/>
    <w:rsid w:val="00A9248A"/>
    <w:pPr>
      <w:numPr>
        <w:numId w:val="12"/>
      </w:numPr>
    </w:pPr>
  </w:style>
  <w:style w:type="character" w:styleId="HTMLCite">
    <w:name w:val="HTML Cite"/>
    <w:uiPriority w:val="99"/>
    <w:semiHidden/>
    <w:unhideWhenUsed/>
    <w:rsid w:val="00A9248A"/>
    <w:rPr>
      <w:i/>
      <w:iCs/>
    </w:rPr>
  </w:style>
  <w:style w:type="paragraph" w:customStyle="1" w:styleId="Standard">
    <w:name w:val="Standard"/>
    <w:rsid w:val="00A9248A"/>
    <w:pPr>
      <w:widowControl w:val="0"/>
      <w:suppressAutoHyphens/>
      <w:overflowPunct w:val="0"/>
      <w:autoSpaceDE w:val="0"/>
      <w:autoSpaceDN w:val="0"/>
      <w:textAlignment w:val="baseline"/>
    </w:pPr>
    <w:rPr>
      <w:rFonts w:ascii="Times" w:eastAsia="MS Mincho" w:hAnsi="Times"/>
      <w:kern w:val="3"/>
      <w:sz w:val="24"/>
      <w:szCs w:val="22"/>
      <w:lang w:val="en-GB" w:eastAsia="en-GB"/>
    </w:rPr>
  </w:style>
  <w:style w:type="paragraph" w:styleId="TOC4">
    <w:name w:val="toc 4"/>
    <w:basedOn w:val="Normal"/>
    <w:next w:val="Normal"/>
    <w:autoRedefine/>
    <w:uiPriority w:val="39"/>
    <w:unhideWhenUsed/>
    <w:rsid w:val="00A9248A"/>
    <w:pPr>
      <w:spacing w:after="100" w:line="276" w:lineRule="auto"/>
      <w:ind w:left="660"/>
      <w:jc w:val="left"/>
    </w:pPr>
    <w:rPr>
      <w:rFonts w:eastAsia="MS Mincho"/>
      <w:sz w:val="22"/>
      <w:szCs w:val="22"/>
      <w:lang w:val="en-GB" w:eastAsia="en-GB"/>
    </w:rPr>
  </w:style>
  <w:style w:type="paragraph" w:styleId="TOC5">
    <w:name w:val="toc 5"/>
    <w:basedOn w:val="Normal"/>
    <w:next w:val="Normal"/>
    <w:autoRedefine/>
    <w:uiPriority w:val="39"/>
    <w:unhideWhenUsed/>
    <w:rsid w:val="00A9248A"/>
    <w:pPr>
      <w:spacing w:after="100" w:line="276" w:lineRule="auto"/>
      <w:ind w:left="880"/>
      <w:jc w:val="left"/>
    </w:pPr>
    <w:rPr>
      <w:rFonts w:eastAsia="MS Mincho"/>
      <w:sz w:val="22"/>
      <w:szCs w:val="22"/>
      <w:lang w:val="en-GB" w:eastAsia="en-GB"/>
    </w:rPr>
  </w:style>
  <w:style w:type="paragraph" w:styleId="TOC6">
    <w:name w:val="toc 6"/>
    <w:basedOn w:val="Normal"/>
    <w:next w:val="Normal"/>
    <w:autoRedefine/>
    <w:uiPriority w:val="39"/>
    <w:unhideWhenUsed/>
    <w:rsid w:val="00A9248A"/>
    <w:pPr>
      <w:spacing w:after="100" w:line="276" w:lineRule="auto"/>
      <w:ind w:left="1100"/>
      <w:jc w:val="left"/>
    </w:pPr>
    <w:rPr>
      <w:rFonts w:eastAsia="MS Mincho"/>
      <w:sz w:val="22"/>
      <w:szCs w:val="22"/>
      <w:lang w:val="en-GB" w:eastAsia="en-GB"/>
    </w:rPr>
  </w:style>
  <w:style w:type="paragraph" w:styleId="TOC7">
    <w:name w:val="toc 7"/>
    <w:basedOn w:val="Normal"/>
    <w:next w:val="Normal"/>
    <w:autoRedefine/>
    <w:uiPriority w:val="39"/>
    <w:unhideWhenUsed/>
    <w:rsid w:val="00A9248A"/>
    <w:pPr>
      <w:spacing w:after="100" w:line="276" w:lineRule="auto"/>
      <w:ind w:left="1320"/>
      <w:jc w:val="left"/>
    </w:pPr>
    <w:rPr>
      <w:rFonts w:eastAsia="MS Mincho"/>
      <w:sz w:val="22"/>
      <w:szCs w:val="22"/>
      <w:lang w:val="en-GB" w:eastAsia="en-GB"/>
    </w:rPr>
  </w:style>
  <w:style w:type="paragraph" w:styleId="TOC8">
    <w:name w:val="toc 8"/>
    <w:basedOn w:val="Normal"/>
    <w:next w:val="Normal"/>
    <w:autoRedefine/>
    <w:uiPriority w:val="39"/>
    <w:unhideWhenUsed/>
    <w:rsid w:val="00A9248A"/>
    <w:pPr>
      <w:spacing w:after="100" w:line="276" w:lineRule="auto"/>
      <w:ind w:left="1540"/>
      <w:jc w:val="left"/>
    </w:pPr>
    <w:rPr>
      <w:rFonts w:eastAsia="MS Mincho"/>
      <w:sz w:val="22"/>
      <w:szCs w:val="22"/>
      <w:lang w:val="en-GB" w:eastAsia="en-GB"/>
    </w:rPr>
  </w:style>
  <w:style w:type="paragraph" w:styleId="TOC9">
    <w:name w:val="toc 9"/>
    <w:basedOn w:val="Normal"/>
    <w:next w:val="Normal"/>
    <w:autoRedefine/>
    <w:uiPriority w:val="39"/>
    <w:unhideWhenUsed/>
    <w:rsid w:val="00A9248A"/>
    <w:pPr>
      <w:spacing w:after="100" w:line="276" w:lineRule="auto"/>
      <w:ind w:left="1760"/>
      <w:jc w:val="left"/>
    </w:pPr>
    <w:rPr>
      <w:rFonts w:eastAsia="MS Mincho"/>
      <w:sz w:val="22"/>
      <w:szCs w:val="22"/>
      <w:lang w:val="en-GB" w:eastAsia="en-GB"/>
    </w:rPr>
  </w:style>
  <w:style w:type="character" w:customStyle="1" w:styleId="Arial10Char">
    <w:name w:val="Arial 10 Char"/>
    <w:link w:val="Arial10"/>
    <w:uiPriority w:val="99"/>
    <w:rsid w:val="00A9248A"/>
    <w:rPr>
      <w:rFonts w:ascii="Arial" w:eastAsia="Times New Roman" w:hAnsi="Arial" w:cs="Arial"/>
      <w:lang w:val="en-US" w:eastAsia="en-GB"/>
    </w:rPr>
  </w:style>
  <w:style w:type="paragraph" w:customStyle="1" w:styleId="Indentromannumber">
    <w:name w:val="Indent roman number"/>
    <w:basedOn w:val="Normal"/>
    <w:autoRedefine/>
    <w:qFormat/>
    <w:rsid w:val="00A9248A"/>
    <w:pPr>
      <w:numPr>
        <w:numId w:val="17"/>
      </w:numPr>
      <w:tabs>
        <w:tab w:val="left" w:pos="851"/>
      </w:tabs>
      <w:spacing w:after="0"/>
    </w:pPr>
    <w:rPr>
      <w:rFonts w:ascii="Times New Roman" w:eastAsia="Times New Roman" w:hAnsi="Times New Roman"/>
      <w:sz w:val="24"/>
      <w:lang w:val="en-GB"/>
    </w:rPr>
  </w:style>
  <w:style w:type="paragraph" w:customStyle="1" w:styleId="Indentbullet">
    <w:name w:val="Indent bullet"/>
    <w:basedOn w:val="Normal"/>
    <w:autoRedefine/>
    <w:qFormat/>
    <w:rsid w:val="00A9248A"/>
    <w:pPr>
      <w:numPr>
        <w:numId w:val="16"/>
      </w:numPr>
      <w:tabs>
        <w:tab w:val="left" w:pos="851"/>
      </w:tabs>
      <w:spacing w:after="0"/>
      <w:ind w:left="851" w:hanging="284"/>
    </w:pPr>
    <w:rPr>
      <w:rFonts w:ascii="Times New Roman" w:eastAsia="Times New Roman" w:hAnsi="Times New Roman"/>
      <w:sz w:val="24"/>
      <w:lang w:val="en-GB"/>
    </w:rPr>
  </w:style>
  <w:style w:type="paragraph" w:customStyle="1" w:styleId="Tableboxleft">
    <w:name w:val="Table box left"/>
    <w:basedOn w:val="Normal"/>
    <w:next w:val="Normal"/>
    <w:autoRedefine/>
    <w:rsid w:val="00A9248A"/>
    <w:pPr>
      <w:spacing w:after="0"/>
      <w:jc w:val="left"/>
    </w:pPr>
    <w:rPr>
      <w:rFonts w:ascii="Times New Roman" w:eastAsia="Times New Roman" w:hAnsi="Times New Roman"/>
      <w:szCs w:val="20"/>
      <w:lang w:val="en-GB"/>
    </w:rPr>
  </w:style>
  <w:style w:type="paragraph" w:customStyle="1" w:styleId="Boxnumber">
    <w:name w:val="Box number"/>
    <w:basedOn w:val="Caption"/>
    <w:next w:val="Normal"/>
    <w:autoRedefine/>
    <w:qFormat/>
    <w:rsid w:val="00A9248A"/>
    <w:pPr>
      <w:keepNext/>
      <w:numPr>
        <w:numId w:val="18"/>
      </w:numPr>
      <w:tabs>
        <w:tab w:val="left" w:pos="1134"/>
      </w:tabs>
      <w:spacing w:after="120"/>
      <w:ind w:left="1134" w:hanging="1134"/>
      <w:jc w:val="both"/>
    </w:pPr>
    <w:rPr>
      <w:rFonts w:ascii="Calibri" w:eastAsia="Times New Roman" w:hAnsi="Calibri"/>
      <w:sz w:val="22"/>
      <w:szCs w:val="20"/>
      <w:lang w:val="en-GB"/>
    </w:rPr>
  </w:style>
  <w:style w:type="paragraph" w:customStyle="1" w:styleId="Boxtext">
    <w:name w:val="Box text"/>
    <w:basedOn w:val="Normal"/>
    <w:qFormat/>
    <w:rsid w:val="00A9248A"/>
    <w:pPr>
      <w:pBdr>
        <w:top w:val="single" w:sz="4" w:space="1" w:color="auto" w:shadow="1"/>
        <w:left w:val="single" w:sz="4" w:space="4" w:color="auto" w:shadow="1"/>
        <w:bottom w:val="single" w:sz="4" w:space="1" w:color="auto" w:shadow="1"/>
        <w:right w:val="single" w:sz="4" w:space="4" w:color="auto" w:shadow="1"/>
      </w:pBdr>
      <w:spacing w:after="0"/>
    </w:pPr>
    <w:rPr>
      <w:rFonts w:ascii="Times New Roman" w:eastAsia="Times New Roman" w:hAnsi="Times New Roman"/>
      <w:sz w:val="22"/>
      <w:lang w:val="en-GB"/>
    </w:rPr>
  </w:style>
  <w:style w:type="paragraph" w:customStyle="1" w:styleId="Principlenumber">
    <w:name w:val="Principle number"/>
    <w:basedOn w:val="Normal"/>
    <w:next w:val="Normal"/>
    <w:qFormat/>
    <w:rsid w:val="00A9248A"/>
    <w:pPr>
      <w:numPr>
        <w:numId w:val="19"/>
      </w:numPr>
      <w:tabs>
        <w:tab w:val="left" w:pos="1701"/>
      </w:tabs>
      <w:ind w:left="1701" w:right="57" w:hanging="1644"/>
    </w:pPr>
    <w:rPr>
      <w:rFonts w:ascii="Times New Roman" w:eastAsia="Times New Roman" w:hAnsi="Times New Roman"/>
      <w:b/>
      <w:sz w:val="24"/>
      <w:lang w:val="en-GB"/>
    </w:rPr>
  </w:style>
  <w:style w:type="paragraph" w:customStyle="1" w:styleId="Tableheadingcolumncentred">
    <w:name w:val="Table heading column centred"/>
    <w:basedOn w:val="Normal"/>
    <w:next w:val="Normal"/>
    <w:qFormat/>
    <w:rsid w:val="00A9248A"/>
    <w:pPr>
      <w:spacing w:after="0"/>
      <w:jc w:val="center"/>
    </w:pPr>
    <w:rPr>
      <w:rFonts w:ascii="Times New Roman" w:eastAsia="Times New Roman" w:hAnsi="Times New Roman"/>
      <w:b/>
      <w:lang w:val="en-GB"/>
    </w:rPr>
  </w:style>
  <w:style w:type="paragraph" w:customStyle="1" w:styleId="Tableheadingrow">
    <w:name w:val="Table heading row"/>
    <w:basedOn w:val="Normal"/>
    <w:next w:val="Normal"/>
    <w:qFormat/>
    <w:rsid w:val="00A9248A"/>
    <w:pPr>
      <w:spacing w:after="0"/>
    </w:pPr>
    <w:rPr>
      <w:rFonts w:ascii="Times New Roman" w:eastAsia="Times New Roman" w:hAnsi="Times New Roman"/>
      <w:b/>
      <w:i/>
      <w:lang w:val="en-GB"/>
    </w:rPr>
  </w:style>
  <w:style w:type="paragraph" w:customStyle="1" w:styleId="Recommendationtext">
    <w:name w:val="Recommendation text"/>
    <w:basedOn w:val="Normal"/>
    <w:next w:val="Normal"/>
    <w:qFormat/>
    <w:rsid w:val="00A9248A"/>
    <w:pPr>
      <w:pBdr>
        <w:top w:val="single" w:sz="4" w:space="1" w:color="auto" w:shadow="1"/>
        <w:left w:val="single" w:sz="4" w:space="4" w:color="auto" w:shadow="1"/>
        <w:bottom w:val="single" w:sz="4" w:space="1" w:color="auto" w:shadow="1"/>
        <w:right w:val="single" w:sz="4" w:space="4" w:color="auto" w:shadow="1"/>
      </w:pBdr>
      <w:spacing w:after="0"/>
    </w:pPr>
    <w:rPr>
      <w:rFonts w:ascii="Times New Roman" w:eastAsia="Times New Roman" w:hAnsi="Times New Roman"/>
      <w:sz w:val="22"/>
      <w:lang w:val="en-GB"/>
    </w:rPr>
  </w:style>
  <w:style w:type="paragraph" w:customStyle="1" w:styleId="Boxframe">
    <w:name w:val="Box frame"/>
    <w:basedOn w:val="Normal"/>
    <w:next w:val="Normal"/>
    <w:autoRedefine/>
    <w:uiPriority w:val="99"/>
    <w:rsid w:val="00A9248A"/>
    <w:pPr>
      <w:keepNext/>
      <w:pBdr>
        <w:top w:val="single" w:sz="4" w:space="1" w:color="auto"/>
        <w:left w:val="single" w:sz="4" w:space="4" w:color="auto"/>
        <w:bottom w:val="single" w:sz="4" w:space="1" w:color="auto"/>
        <w:right w:val="single" w:sz="4" w:space="4" w:color="auto"/>
      </w:pBdr>
      <w:tabs>
        <w:tab w:val="left" w:pos="284"/>
      </w:tabs>
      <w:spacing w:after="0"/>
      <w:outlineLvl w:val="2"/>
    </w:pPr>
    <w:rPr>
      <w:rFonts w:ascii="Times New Roman" w:eastAsia="PMingLiU" w:hAnsi="Times New Roman" w:cs="Arial"/>
      <w:bCs/>
      <w:sz w:val="22"/>
      <w:szCs w:val="22"/>
      <w:lang w:val="en-GB" w:eastAsia="zh-TW"/>
    </w:rPr>
  </w:style>
  <w:style w:type="table" w:styleId="LightShading-Accent6">
    <w:name w:val="Light Shading Accent 6"/>
    <w:basedOn w:val="TableNormal"/>
    <w:uiPriority w:val="60"/>
    <w:rsid w:val="00A9248A"/>
    <w:rPr>
      <w:rFonts w:eastAsia="Calibri"/>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uiPriority w:val="99"/>
    <w:rsid w:val="00A9248A"/>
    <w:pPr>
      <w:spacing w:after="160" w:line="240" w:lineRule="exact"/>
      <w:jc w:val="left"/>
    </w:pPr>
    <w:rPr>
      <w:rFonts w:eastAsia="Calibri"/>
      <w:sz w:val="22"/>
      <w:szCs w:val="22"/>
      <w:vertAlign w:val="superscript"/>
      <w:lang w:val="en-GB"/>
    </w:rPr>
  </w:style>
  <w:style w:type="paragraph" w:customStyle="1" w:styleId="Body">
    <w:name w:val="Body"/>
    <w:rsid w:val="00A9248A"/>
    <w:pPr>
      <w:pBdr>
        <w:top w:val="nil"/>
        <w:left w:val="nil"/>
        <w:bottom w:val="nil"/>
        <w:right w:val="nil"/>
        <w:between w:val="nil"/>
        <w:bar w:val="nil"/>
      </w:pBdr>
      <w:spacing w:after="160" w:line="259" w:lineRule="auto"/>
    </w:pPr>
    <w:rPr>
      <w:rFonts w:eastAsia="Calibri" w:cs="Calibri"/>
      <w:color w:val="000000"/>
      <w:sz w:val="22"/>
      <w:szCs w:val="22"/>
      <w:u w:color="000000"/>
      <w:bdr w:val="nil"/>
    </w:rPr>
  </w:style>
  <w:style w:type="paragraph" w:customStyle="1" w:styleId="NoSpacing1">
    <w:name w:val="No Spacing1"/>
    <w:uiPriority w:val="1"/>
    <w:qFormat/>
    <w:rsid w:val="00A9248A"/>
    <w:pPr>
      <w:jc w:val="both"/>
    </w:pPr>
    <w:rPr>
      <w:rFonts w:ascii="Times New Roman" w:eastAsia="Times New Roman" w:hAnsi="Times New Roman"/>
      <w:sz w:val="24"/>
      <w:szCs w:val="24"/>
      <w:lang w:val="en-GB"/>
    </w:rPr>
  </w:style>
  <w:style w:type="paragraph" w:customStyle="1" w:styleId="numbered">
    <w:name w:val="numbered"/>
    <w:basedOn w:val="ListParagraph"/>
    <w:link w:val="numberedChar"/>
    <w:qFormat/>
    <w:rsid w:val="00A9248A"/>
    <w:pPr>
      <w:numPr>
        <w:numId w:val="20"/>
      </w:numPr>
      <w:spacing w:before="120" w:after="120"/>
      <w:jc w:val="both"/>
    </w:pPr>
    <w:rPr>
      <w:rFonts w:eastAsia="Times New Roman"/>
      <w:sz w:val="22"/>
      <w:szCs w:val="20"/>
      <w:lang w:val="en-GB" w:eastAsia="en-GB"/>
    </w:rPr>
  </w:style>
  <w:style w:type="character" w:customStyle="1" w:styleId="numberedChar">
    <w:name w:val="numbered Char"/>
    <w:link w:val="numbered"/>
    <w:locked/>
    <w:rsid w:val="00A9248A"/>
    <w:rPr>
      <w:rFonts w:ascii="Times New Roman" w:eastAsia="Times New Roman" w:hAnsi="Times New Roman"/>
      <w:sz w:val="22"/>
      <w:lang w:val="en-GB" w:eastAsia="en-GB"/>
    </w:rPr>
  </w:style>
  <w:style w:type="paragraph" w:customStyle="1" w:styleId="bulleted">
    <w:name w:val="bulleted"/>
    <w:basedOn w:val="ListParagraph"/>
    <w:link w:val="bulletedChar"/>
    <w:qFormat/>
    <w:rsid w:val="00A9248A"/>
    <w:pPr>
      <w:numPr>
        <w:numId w:val="21"/>
      </w:numPr>
      <w:spacing w:before="120" w:after="120" w:line="276" w:lineRule="auto"/>
      <w:contextualSpacing/>
      <w:jc w:val="both"/>
    </w:pPr>
    <w:rPr>
      <w:rFonts w:eastAsia="Times New Roman"/>
      <w:sz w:val="22"/>
      <w:szCs w:val="20"/>
      <w:lang w:val="en-GB" w:eastAsia="x-none"/>
    </w:rPr>
  </w:style>
  <w:style w:type="character" w:customStyle="1" w:styleId="bulletedChar">
    <w:name w:val="bulleted Char"/>
    <w:link w:val="bulleted"/>
    <w:locked/>
    <w:rsid w:val="00A9248A"/>
    <w:rPr>
      <w:rFonts w:ascii="Times New Roman" w:eastAsia="Times New Roman" w:hAnsi="Times New Roman"/>
      <w:sz w:val="22"/>
      <w:lang w:val="en-GB" w:eastAsia="x-none"/>
    </w:rPr>
  </w:style>
  <w:style w:type="paragraph" w:customStyle="1" w:styleId="a">
    <w:name w:val="列出段落"/>
    <w:basedOn w:val="Normal"/>
    <w:uiPriority w:val="99"/>
    <w:qFormat/>
    <w:rsid w:val="00A9248A"/>
    <w:pPr>
      <w:widowControl w:val="0"/>
      <w:spacing w:after="0"/>
      <w:ind w:firstLineChars="200" w:firstLine="420"/>
    </w:pPr>
    <w:rPr>
      <w:rFonts w:cs="Calibri"/>
      <w:kern w:val="2"/>
      <w:sz w:val="21"/>
      <w:szCs w:val="21"/>
      <w:lang w:eastAsia="zh-CN"/>
    </w:rPr>
  </w:style>
  <w:style w:type="paragraph" w:customStyle="1" w:styleId="GEFProDocNumberParagraph">
    <w:name w:val="GEF ProDoc Number Paragraph"/>
    <w:basedOn w:val="Default"/>
    <w:rsid w:val="00A9248A"/>
    <w:pPr>
      <w:numPr>
        <w:numId w:val="22"/>
      </w:numPr>
      <w:spacing w:after="120" w:line="228" w:lineRule="auto"/>
      <w:jc w:val="both"/>
    </w:pPr>
    <w:rPr>
      <w:rFonts w:ascii="Times New Roman" w:eastAsia="Times New Roman" w:hAnsi="Times New Roman" w:cs="Times New Roman"/>
      <w:sz w:val="22"/>
      <w:szCs w:val="22"/>
      <w:lang w:val="en-GB" w:eastAsia="en-AU"/>
    </w:rPr>
  </w:style>
  <w:style w:type="paragraph" w:customStyle="1" w:styleId="StileTitolo211pt">
    <w:name w:val="Stile Titolo 2 + 11 pt"/>
    <w:basedOn w:val="Heading2"/>
    <w:rsid w:val="00A9248A"/>
    <w:pPr>
      <w:spacing w:after="0"/>
      <w:ind w:left="0"/>
      <w:jc w:val="left"/>
    </w:pPr>
    <w:rPr>
      <w:rFonts w:ascii="Times New Roman" w:eastAsia="Times New Roman" w:hAnsi="Times New Roman"/>
      <w:iCs/>
      <w:sz w:val="22"/>
      <w:szCs w:val="18"/>
    </w:rPr>
  </w:style>
  <w:style w:type="paragraph" w:customStyle="1" w:styleId="NormalLevel3">
    <w:name w:val="Normal Level 3"/>
    <w:basedOn w:val="Normal"/>
    <w:rsid w:val="00A9248A"/>
    <w:pPr>
      <w:spacing w:after="120"/>
      <w:ind w:left="709"/>
    </w:pPr>
    <w:rPr>
      <w:rFonts w:eastAsia="Times New Roman"/>
      <w:sz w:val="22"/>
      <w:szCs w:val="20"/>
      <w:lang w:val="en-GB" w:eastAsia="en-GB"/>
    </w:rPr>
  </w:style>
  <w:style w:type="paragraph" w:customStyle="1" w:styleId="Indenteda">
    <w:name w:val="Indented (a)"/>
    <w:basedOn w:val="Normal"/>
    <w:rsid w:val="00A9248A"/>
    <w:pPr>
      <w:spacing w:after="240"/>
      <w:ind w:left="1701" w:hanging="567"/>
    </w:pPr>
    <w:rPr>
      <w:rFonts w:ascii="Times New Roman" w:eastAsia="Times New Roman" w:hAnsi="Times New Roman"/>
      <w:sz w:val="24"/>
      <w:lang w:val="en-GB"/>
    </w:rPr>
  </w:style>
  <w:style w:type="paragraph" w:customStyle="1" w:styleId="BoldCentred">
    <w:name w:val="Bold Centred"/>
    <w:basedOn w:val="Normal"/>
    <w:next w:val="Normal"/>
    <w:rsid w:val="00A9248A"/>
    <w:pPr>
      <w:keepNext/>
      <w:spacing w:before="120" w:after="240"/>
      <w:jc w:val="center"/>
    </w:pPr>
    <w:rPr>
      <w:rFonts w:ascii="Times New Roman Bold" w:eastAsia="Times New Roman" w:hAnsi="Times New Roman Bold"/>
      <w:b/>
      <w:sz w:val="24"/>
      <w:lang w:val="en-GB"/>
    </w:rPr>
  </w:style>
  <w:style w:type="paragraph" w:customStyle="1" w:styleId="Tablesandfigurescaption">
    <w:name w:val="Tables and figures caption"/>
    <w:basedOn w:val="Caption"/>
    <w:rsid w:val="00A9248A"/>
    <w:pPr>
      <w:tabs>
        <w:tab w:val="left" w:pos="1134"/>
      </w:tabs>
      <w:spacing w:before="120" w:after="120"/>
      <w:ind w:left="1134" w:hanging="1134"/>
      <w:jc w:val="both"/>
    </w:pPr>
    <w:rPr>
      <w:rFonts w:ascii="Times New Roman Bold" w:hAnsi="Times New Roman Bold"/>
      <w:sz w:val="24"/>
      <w:lang w:val="en-GB"/>
    </w:rPr>
  </w:style>
  <w:style w:type="character" w:customStyle="1" w:styleId="CaptionChar">
    <w:name w:val="Caption Char"/>
    <w:link w:val="Caption"/>
    <w:uiPriority w:val="35"/>
    <w:locked/>
    <w:rsid w:val="00A9248A"/>
    <w:rPr>
      <w:rFonts w:ascii="Times New Roman" w:hAnsi="Times New Roman"/>
      <w:b/>
      <w:bCs/>
      <w:sz w:val="28"/>
      <w:szCs w:val="24"/>
      <w:lang w:val="en-US"/>
    </w:rPr>
  </w:style>
  <w:style w:type="character" w:customStyle="1" w:styleId="st1">
    <w:name w:val="st1"/>
    <w:uiPriority w:val="99"/>
    <w:rsid w:val="00A9248A"/>
    <w:rPr>
      <w:rFonts w:cs="Times New Roman"/>
    </w:rPr>
  </w:style>
  <w:style w:type="character" w:customStyle="1" w:styleId="StyleCustomColorRGB343031">
    <w:name w:val="Style Custom Color(RGB(343031))"/>
    <w:uiPriority w:val="99"/>
    <w:rsid w:val="00A9248A"/>
    <w:rPr>
      <w:rFonts w:cs="Times New Roman"/>
      <w:color w:val="auto"/>
    </w:rPr>
  </w:style>
  <w:style w:type="paragraph" w:customStyle="1" w:styleId="p0">
    <w:name w:val="p0"/>
    <w:basedOn w:val="Normal"/>
    <w:rsid w:val="00A9248A"/>
    <w:pPr>
      <w:spacing w:after="0"/>
      <w:jc w:val="left"/>
    </w:pPr>
    <w:rPr>
      <w:rFonts w:ascii="Times New Roman" w:eastAsia="Times New Roman" w:hAnsi="Times New Roman"/>
      <w:sz w:val="24"/>
    </w:rPr>
  </w:style>
  <w:style w:type="paragraph" w:customStyle="1" w:styleId="MainParanoChapter">
    <w:name w:val="Main Para no Chapter #"/>
    <w:basedOn w:val="Normal"/>
    <w:autoRedefine/>
    <w:rsid w:val="00A9248A"/>
    <w:pPr>
      <w:numPr>
        <w:numId w:val="23"/>
      </w:numPr>
      <w:spacing w:before="120" w:after="240"/>
      <w:jc w:val="left"/>
      <w:outlineLvl w:val="1"/>
    </w:pPr>
    <w:rPr>
      <w:rFonts w:ascii="Times New Roman" w:eastAsia="Calibri" w:hAnsi="Times New Roman"/>
      <w:color w:val="000000"/>
      <w:sz w:val="24"/>
    </w:rPr>
  </w:style>
  <w:style w:type="character" w:customStyle="1" w:styleId="BalloonTextChar1">
    <w:name w:val="Balloon Text Char1"/>
    <w:uiPriority w:val="99"/>
    <w:semiHidden/>
    <w:locked/>
    <w:rsid w:val="00A9248A"/>
    <w:rPr>
      <w:rFonts w:ascii="Tahoma" w:hAnsi="Tahoma" w:cs="Tahoma"/>
      <w:sz w:val="16"/>
      <w:szCs w:val="16"/>
    </w:rPr>
  </w:style>
  <w:style w:type="character" w:customStyle="1" w:styleId="CommentTextChar2">
    <w:name w:val="Comment Text Char2"/>
    <w:aliases w:val=" Char Char1"/>
    <w:uiPriority w:val="99"/>
    <w:locked/>
    <w:rsid w:val="00A9248A"/>
    <w:rPr>
      <w:rFonts w:ascii="Times New Roman" w:hAnsi="Times New Roman" w:cs="Times New Roman"/>
      <w:sz w:val="20"/>
      <w:szCs w:val="20"/>
    </w:rPr>
  </w:style>
  <w:style w:type="paragraph" w:customStyle="1" w:styleId="Aa">
    <w:name w:val="Aa"/>
    <w:basedOn w:val="Normal"/>
    <w:rsid w:val="00A9248A"/>
    <w:pPr>
      <w:numPr>
        <w:numId w:val="24"/>
      </w:numPr>
      <w:spacing w:after="100"/>
      <w:ind w:left="0" w:firstLine="0"/>
      <w:jc w:val="left"/>
    </w:pPr>
    <w:rPr>
      <w:rFonts w:ascii="Times New Roman" w:eastAsia="Calibri" w:hAnsi="Times New Roman"/>
      <w:sz w:val="22"/>
      <w:szCs w:val="22"/>
    </w:rPr>
  </w:style>
  <w:style w:type="table" w:customStyle="1" w:styleId="TableGrid4">
    <w:name w:val="Table Grid4"/>
    <w:basedOn w:val="TableNormal"/>
    <w:next w:val="TableGrid"/>
    <w:rsid w:val="00A9248A"/>
    <w:pPr>
      <w:ind w:left="567" w:right="567"/>
      <w:jc w:val="both"/>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rsid w:val="00A9248A"/>
    <w:pPr>
      <w:pBdr>
        <w:bottom w:val="none" w:sz="0" w:space="0" w:color="auto"/>
      </w:pBdr>
      <w:tabs>
        <w:tab w:val="left" w:pos="-720"/>
      </w:tabs>
      <w:suppressAutoHyphens/>
      <w:spacing w:before="60" w:after="0"/>
    </w:pPr>
    <w:rPr>
      <w:rFonts w:ascii="Times New Roman" w:eastAsia="Times New Roman" w:hAnsi="Times New Roman"/>
      <w:i w:val="0"/>
      <w:iCs w:val="0"/>
      <w:spacing w:val="-2"/>
      <w:sz w:val="24"/>
      <w:szCs w:val="20"/>
      <w:lang w:val="en-GB"/>
    </w:rPr>
  </w:style>
  <w:style w:type="table" w:customStyle="1" w:styleId="TableGrid5">
    <w:name w:val="Table Grid5"/>
    <w:basedOn w:val="TableNormal"/>
    <w:next w:val="TableGrid"/>
    <w:rsid w:val="00A9248A"/>
    <w:pPr>
      <w:ind w:left="567" w:right="567"/>
      <w:jc w:val="both"/>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9248A"/>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uiPriority w:val="34"/>
    <w:qFormat/>
    <w:rsid w:val="00A9248A"/>
    <w:pPr>
      <w:spacing w:after="200" w:line="276" w:lineRule="auto"/>
      <w:ind w:left="720"/>
      <w:contextualSpacing/>
      <w:jc w:val="left"/>
    </w:pPr>
    <w:rPr>
      <w:rFonts w:eastAsia="Calibri"/>
      <w:sz w:val="22"/>
      <w:szCs w:val="22"/>
    </w:rPr>
  </w:style>
  <w:style w:type="paragraph" w:customStyle="1" w:styleId="xl64">
    <w:name w:val="xl64"/>
    <w:basedOn w:val="Normal"/>
    <w:rsid w:val="00A9248A"/>
    <w:pPr>
      <w:spacing w:before="100" w:beforeAutospacing="1" w:after="100" w:afterAutospacing="1"/>
      <w:jc w:val="left"/>
    </w:pPr>
    <w:rPr>
      <w:rFonts w:eastAsia="Calibri"/>
      <w:b/>
      <w:bCs/>
      <w:color w:val="000000"/>
      <w:sz w:val="22"/>
      <w:szCs w:val="22"/>
      <w:lang w:val="en-CA"/>
    </w:rPr>
  </w:style>
  <w:style w:type="paragraph" w:customStyle="1" w:styleId="xl65">
    <w:name w:val="xl65"/>
    <w:basedOn w:val="Normal"/>
    <w:rsid w:val="00A9248A"/>
    <w:pPr>
      <w:shd w:val="clear" w:color="000000" w:fill="F2DCDB"/>
      <w:spacing w:before="100" w:beforeAutospacing="1" w:after="100" w:afterAutospacing="1"/>
      <w:jc w:val="left"/>
    </w:pPr>
    <w:rPr>
      <w:rFonts w:ascii="Times" w:eastAsia="Calibri" w:hAnsi="Times"/>
      <w:szCs w:val="20"/>
      <w:lang w:val="en-CA"/>
    </w:rPr>
  </w:style>
  <w:style w:type="paragraph" w:customStyle="1" w:styleId="xl66">
    <w:name w:val="xl66"/>
    <w:basedOn w:val="Normal"/>
    <w:rsid w:val="00A9248A"/>
    <w:pPr>
      <w:shd w:val="clear" w:color="000000" w:fill="92CDDC"/>
      <w:spacing w:before="100" w:beforeAutospacing="1" w:after="100" w:afterAutospacing="1"/>
      <w:jc w:val="left"/>
    </w:pPr>
    <w:rPr>
      <w:rFonts w:ascii="Times" w:eastAsia="Calibri" w:hAnsi="Times"/>
      <w:szCs w:val="20"/>
      <w:lang w:val="en-CA"/>
    </w:rPr>
  </w:style>
  <w:style w:type="paragraph" w:customStyle="1" w:styleId="xl67">
    <w:name w:val="xl67"/>
    <w:basedOn w:val="Normal"/>
    <w:rsid w:val="00A9248A"/>
    <w:pPr>
      <w:spacing w:before="100" w:beforeAutospacing="1" w:after="100" w:afterAutospacing="1"/>
      <w:jc w:val="left"/>
    </w:pPr>
    <w:rPr>
      <w:rFonts w:eastAsia="Calibri"/>
      <w:i/>
      <w:iCs/>
      <w:color w:val="000000"/>
      <w:sz w:val="12"/>
      <w:szCs w:val="12"/>
      <w:lang w:val="en-CA"/>
    </w:rPr>
  </w:style>
  <w:style w:type="paragraph" w:customStyle="1" w:styleId="xl68">
    <w:name w:val="xl68"/>
    <w:basedOn w:val="Normal"/>
    <w:rsid w:val="00A9248A"/>
    <w:pPr>
      <w:spacing w:before="100" w:beforeAutospacing="1" w:after="100" w:afterAutospacing="1"/>
      <w:jc w:val="left"/>
    </w:pPr>
    <w:rPr>
      <w:rFonts w:ascii="Times" w:eastAsia="Calibri" w:hAnsi="Times"/>
      <w:sz w:val="12"/>
      <w:szCs w:val="12"/>
      <w:lang w:val="en-CA"/>
    </w:rPr>
  </w:style>
  <w:style w:type="paragraph" w:customStyle="1" w:styleId="xl69">
    <w:name w:val="xl69"/>
    <w:basedOn w:val="Normal"/>
    <w:rsid w:val="00A9248A"/>
    <w:pPr>
      <w:spacing w:before="100" w:beforeAutospacing="1" w:after="100" w:afterAutospacing="1"/>
      <w:jc w:val="left"/>
    </w:pPr>
    <w:rPr>
      <w:rFonts w:eastAsia="Calibri"/>
      <w:b/>
      <w:bCs/>
      <w:color w:val="000000"/>
      <w:sz w:val="12"/>
      <w:szCs w:val="12"/>
      <w:lang w:val="en-CA"/>
    </w:rPr>
  </w:style>
  <w:style w:type="paragraph" w:customStyle="1" w:styleId="xl70">
    <w:name w:val="xl70"/>
    <w:basedOn w:val="Normal"/>
    <w:rsid w:val="00A9248A"/>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Calibri" w:hAnsi="Times New Roman"/>
      <w:b/>
      <w:bCs/>
      <w:color w:val="000000"/>
      <w:sz w:val="12"/>
      <w:szCs w:val="12"/>
      <w:lang w:val="en-CA"/>
    </w:rPr>
  </w:style>
  <w:style w:type="paragraph" w:customStyle="1" w:styleId="xl71">
    <w:name w:val="xl71"/>
    <w:basedOn w:val="Normal"/>
    <w:rsid w:val="00A9248A"/>
    <w:pPr>
      <w:pBdr>
        <w:top w:val="single" w:sz="8" w:space="0" w:color="auto"/>
        <w:bottom w:val="single" w:sz="8" w:space="0" w:color="auto"/>
        <w:right w:val="single" w:sz="8" w:space="0" w:color="auto"/>
      </w:pBdr>
      <w:spacing w:before="100" w:beforeAutospacing="1" w:after="100" w:afterAutospacing="1"/>
      <w:jc w:val="left"/>
    </w:pPr>
    <w:rPr>
      <w:rFonts w:ascii="Times New Roman" w:eastAsia="Calibri" w:hAnsi="Times New Roman"/>
      <w:b/>
      <w:bCs/>
      <w:color w:val="000000"/>
      <w:sz w:val="12"/>
      <w:szCs w:val="12"/>
      <w:lang w:val="en-CA"/>
    </w:rPr>
  </w:style>
  <w:style w:type="paragraph" w:customStyle="1" w:styleId="xl72">
    <w:name w:val="xl72"/>
    <w:basedOn w:val="Normal"/>
    <w:rsid w:val="00A9248A"/>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color w:val="000000"/>
      <w:sz w:val="12"/>
      <w:szCs w:val="12"/>
      <w:lang w:val="en-CA"/>
    </w:rPr>
  </w:style>
  <w:style w:type="paragraph" w:customStyle="1" w:styleId="xl73">
    <w:name w:val="xl73"/>
    <w:basedOn w:val="Normal"/>
    <w:rsid w:val="00A9248A"/>
    <w:pPr>
      <w:pBdr>
        <w:top w:val="single" w:sz="8" w:space="0" w:color="auto"/>
        <w:bottom w:val="single" w:sz="8" w:space="0" w:color="auto"/>
      </w:pBdr>
      <w:spacing w:before="100" w:beforeAutospacing="1" w:after="100" w:afterAutospacing="1"/>
      <w:jc w:val="center"/>
    </w:pPr>
    <w:rPr>
      <w:rFonts w:ascii="Times" w:eastAsia="Calibri" w:hAnsi="Times"/>
      <w:b/>
      <w:bCs/>
      <w:color w:val="000000"/>
      <w:sz w:val="12"/>
      <w:szCs w:val="12"/>
      <w:lang w:val="en-CA"/>
    </w:rPr>
  </w:style>
  <w:style w:type="paragraph" w:customStyle="1" w:styleId="xl74">
    <w:name w:val="xl74"/>
    <w:basedOn w:val="Normal"/>
    <w:rsid w:val="00A9248A"/>
    <w:pPr>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Arial Narrow" w:eastAsia="Calibri" w:hAnsi="Arial Narrow"/>
      <w:b/>
      <w:bCs/>
      <w:color w:val="000000"/>
      <w:sz w:val="12"/>
      <w:szCs w:val="12"/>
      <w:lang w:val="en-CA"/>
    </w:rPr>
  </w:style>
  <w:style w:type="paragraph" w:customStyle="1" w:styleId="xl75">
    <w:name w:val="xl75"/>
    <w:basedOn w:val="Normal"/>
    <w:rsid w:val="00A9248A"/>
    <w:pPr>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Narrow" w:eastAsia="Calibri" w:hAnsi="Arial Narrow"/>
      <w:b/>
      <w:bCs/>
      <w:color w:val="000000"/>
      <w:sz w:val="12"/>
      <w:szCs w:val="12"/>
      <w:lang w:val="en-CA"/>
    </w:rPr>
  </w:style>
  <w:style w:type="paragraph" w:customStyle="1" w:styleId="xl76">
    <w:name w:val="xl76"/>
    <w:basedOn w:val="Normal"/>
    <w:rsid w:val="00A9248A"/>
    <w:pPr>
      <w:pBdr>
        <w:bottom w:val="single" w:sz="8" w:space="0" w:color="auto"/>
        <w:right w:val="single" w:sz="8" w:space="0" w:color="auto"/>
      </w:pBdr>
      <w:shd w:val="clear" w:color="000000" w:fill="CCFFCC"/>
      <w:spacing w:before="100" w:beforeAutospacing="1" w:after="100" w:afterAutospacing="1"/>
      <w:jc w:val="center"/>
    </w:pPr>
    <w:rPr>
      <w:rFonts w:ascii="Arial Narrow" w:eastAsia="Calibri" w:hAnsi="Arial Narrow"/>
      <w:b/>
      <w:bCs/>
      <w:color w:val="000000"/>
      <w:sz w:val="12"/>
      <w:szCs w:val="12"/>
      <w:lang w:val="en-CA"/>
    </w:rPr>
  </w:style>
  <w:style w:type="paragraph" w:customStyle="1" w:styleId="xl77">
    <w:name w:val="xl77"/>
    <w:basedOn w:val="Normal"/>
    <w:rsid w:val="00A9248A"/>
    <w:pPr>
      <w:pBdr>
        <w:bottom w:val="single" w:sz="8" w:space="0" w:color="auto"/>
        <w:right w:val="single" w:sz="8" w:space="0" w:color="auto"/>
      </w:pBdr>
      <w:shd w:val="clear" w:color="000000" w:fill="FFFF99"/>
      <w:spacing w:before="100" w:beforeAutospacing="1" w:after="100" w:afterAutospacing="1"/>
      <w:jc w:val="center"/>
    </w:pPr>
    <w:rPr>
      <w:rFonts w:ascii="Arial Narrow" w:eastAsia="Calibri" w:hAnsi="Arial Narrow"/>
      <w:b/>
      <w:bCs/>
      <w:color w:val="000000"/>
      <w:sz w:val="12"/>
      <w:szCs w:val="12"/>
      <w:lang w:val="en-CA"/>
    </w:rPr>
  </w:style>
  <w:style w:type="paragraph" w:customStyle="1" w:styleId="xl78">
    <w:name w:val="xl78"/>
    <w:basedOn w:val="Normal"/>
    <w:rsid w:val="00A9248A"/>
    <w:pPr>
      <w:pBdr>
        <w:bottom w:val="single" w:sz="8" w:space="0" w:color="auto"/>
        <w:right w:val="single" w:sz="8" w:space="0" w:color="auto"/>
      </w:pBdr>
      <w:shd w:val="clear" w:color="000000" w:fill="FFFF99"/>
      <w:spacing w:before="100" w:beforeAutospacing="1" w:after="100" w:afterAutospacing="1"/>
      <w:jc w:val="center"/>
    </w:pPr>
    <w:rPr>
      <w:rFonts w:ascii="Times" w:eastAsia="Calibri" w:hAnsi="Times"/>
      <w:b/>
      <w:bCs/>
      <w:color w:val="000000"/>
      <w:sz w:val="12"/>
      <w:szCs w:val="12"/>
      <w:lang w:val="en-CA"/>
    </w:rPr>
  </w:style>
  <w:style w:type="paragraph" w:customStyle="1" w:styleId="xl79">
    <w:name w:val="xl79"/>
    <w:basedOn w:val="Normal"/>
    <w:rsid w:val="00A9248A"/>
    <w:pPr>
      <w:pBdr>
        <w:left w:val="single" w:sz="8" w:space="0" w:color="auto"/>
        <w:right w:val="single" w:sz="8" w:space="0" w:color="auto"/>
      </w:pBdr>
      <w:shd w:val="clear" w:color="000000" w:fill="FFFF99"/>
      <w:spacing w:before="100" w:beforeAutospacing="1" w:after="100" w:afterAutospacing="1"/>
      <w:jc w:val="center"/>
    </w:pPr>
    <w:rPr>
      <w:rFonts w:ascii="Arial Narrow" w:eastAsia="Calibri" w:hAnsi="Arial Narrow"/>
      <w:b/>
      <w:bCs/>
      <w:color w:val="000000"/>
      <w:sz w:val="12"/>
      <w:szCs w:val="12"/>
      <w:lang w:val="en-CA"/>
    </w:rPr>
  </w:style>
  <w:style w:type="paragraph" w:customStyle="1" w:styleId="xl80">
    <w:name w:val="xl80"/>
    <w:basedOn w:val="Normal"/>
    <w:rsid w:val="00A9248A"/>
    <w:pPr>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Narrow" w:eastAsia="Calibri" w:hAnsi="Arial Narrow"/>
      <w:b/>
      <w:bCs/>
      <w:color w:val="000000"/>
      <w:sz w:val="12"/>
      <w:szCs w:val="12"/>
      <w:lang w:val="en-CA"/>
    </w:rPr>
  </w:style>
  <w:style w:type="paragraph" w:customStyle="1" w:styleId="xl81">
    <w:name w:val="xl81"/>
    <w:basedOn w:val="Normal"/>
    <w:rsid w:val="00A9248A"/>
    <w:pPr>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Narrow" w:eastAsia="Calibri" w:hAnsi="Arial Narrow"/>
      <w:b/>
      <w:bCs/>
      <w:sz w:val="12"/>
      <w:szCs w:val="12"/>
      <w:lang w:val="en-CA"/>
    </w:rPr>
  </w:style>
  <w:style w:type="paragraph" w:customStyle="1" w:styleId="xl82">
    <w:name w:val="xl82"/>
    <w:basedOn w:val="Normal"/>
    <w:rsid w:val="00A9248A"/>
    <w:pPr>
      <w:pBdr>
        <w:bottom w:val="single" w:sz="8" w:space="0" w:color="auto"/>
        <w:right w:val="single" w:sz="8" w:space="0" w:color="auto"/>
      </w:pBdr>
      <w:shd w:val="clear" w:color="000000" w:fill="CCFFCC"/>
      <w:spacing w:before="100" w:beforeAutospacing="1" w:after="100" w:afterAutospacing="1"/>
      <w:jc w:val="center"/>
    </w:pPr>
    <w:rPr>
      <w:rFonts w:ascii="Arial Narrow" w:eastAsia="Calibri" w:hAnsi="Arial Narrow"/>
      <w:b/>
      <w:bCs/>
      <w:sz w:val="12"/>
      <w:szCs w:val="12"/>
      <w:lang w:val="en-CA"/>
    </w:rPr>
  </w:style>
  <w:style w:type="paragraph" w:customStyle="1" w:styleId="xl83">
    <w:name w:val="xl83"/>
    <w:basedOn w:val="Normal"/>
    <w:rsid w:val="00A9248A"/>
    <w:pPr>
      <w:pBdr>
        <w:bottom w:val="single" w:sz="8" w:space="0" w:color="auto"/>
        <w:right w:val="single" w:sz="8" w:space="0" w:color="auto"/>
      </w:pBdr>
      <w:shd w:val="clear" w:color="000000" w:fill="FFFF99"/>
      <w:spacing w:before="100" w:beforeAutospacing="1" w:after="100" w:afterAutospacing="1"/>
      <w:jc w:val="right"/>
    </w:pPr>
    <w:rPr>
      <w:rFonts w:ascii="Times" w:eastAsia="Calibri" w:hAnsi="Times"/>
      <w:b/>
      <w:bCs/>
      <w:color w:val="000000"/>
      <w:sz w:val="12"/>
      <w:szCs w:val="12"/>
      <w:lang w:val="en-CA"/>
    </w:rPr>
  </w:style>
  <w:style w:type="paragraph" w:customStyle="1" w:styleId="xl84">
    <w:name w:val="xl84"/>
    <w:basedOn w:val="Normal"/>
    <w:rsid w:val="00A9248A"/>
    <w:pPr>
      <w:pBdr>
        <w:top w:val="single" w:sz="8" w:space="0" w:color="auto"/>
        <w:left w:val="single" w:sz="8" w:space="0" w:color="auto"/>
        <w:bottom w:val="single" w:sz="8" w:space="0" w:color="auto"/>
      </w:pBdr>
      <w:shd w:val="clear" w:color="000000" w:fill="F2DCDB"/>
      <w:spacing w:before="100" w:beforeAutospacing="1" w:after="100" w:afterAutospacing="1"/>
      <w:jc w:val="left"/>
    </w:pPr>
    <w:rPr>
      <w:rFonts w:ascii="Arial Narrow" w:eastAsia="Calibri" w:hAnsi="Arial Narrow"/>
      <w:b/>
      <w:bCs/>
      <w:color w:val="000000"/>
      <w:sz w:val="12"/>
      <w:szCs w:val="12"/>
      <w:lang w:val="en-CA"/>
    </w:rPr>
  </w:style>
  <w:style w:type="paragraph" w:customStyle="1" w:styleId="xl85">
    <w:name w:val="xl85"/>
    <w:basedOn w:val="Normal"/>
    <w:rsid w:val="00A9248A"/>
    <w:pPr>
      <w:pBdr>
        <w:top w:val="single" w:sz="8" w:space="0" w:color="auto"/>
        <w:bottom w:val="single" w:sz="8" w:space="0" w:color="auto"/>
      </w:pBdr>
      <w:shd w:val="clear" w:color="000000" w:fill="F2DCDB"/>
      <w:spacing w:before="100" w:beforeAutospacing="1" w:after="100" w:afterAutospacing="1"/>
      <w:jc w:val="left"/>
    </w:pPr>
    <w:rPr>
      <w:rFonts w:ascii="Arial Narrow" w:eastAsia="Calibri" w:hAnsi="Arial Narrow"/>
      <w:b/>
      <w:bCs/>
      <w:color w:val="000000"/>
      <w:sz w:val="12"/>
      <w:szCs w:val="12"/>
      <w:lang w:val="en-CA"/>
    </w:rPr>
  </w:style>
  <w:style w:type="paragraph" w:customStyle="1" w:styleId="xl86">
    <w:name w:val="xl86"/>
    <w:basedOn w:val="Normal"/>
    <w:rsid w:val="00A9248A"/>
    <w:pPr>
      <w:pBdr>
        <w:top w:val="single" w:sz="8" w:space="0" w:color="auto"/>
        <w:bottom w:val="single" w:sz="8" w:space="0" w:color="auto"/>
        <w:right w:val="single" w:sz="8" w:space="0" w:color="auto"/>
      </w:pBdr>
      <w:shd w:val="clear" w:color="000000" w:fill="F2DCDB"/>
      <w:spacing w:before="100" w:beforeAutospacing="1" w:after="100" w:afterAutospacing="1"/>
      <w:jc w:val="left"/>
    </w:pPr>
    <w:rPr>
      <w:rFonts w:ascii="Arial Narrow" w:eastAsia="Calibri" w:hAnsi="Arial Narrow"/>
      <w:b/>
      <w:bCs/>
      <w:color w:val="000000"/>
      <w:sz w:val="12"/>
      <w:szCs w:val="12"/>
      <w:lang w:val="en-CA"/>
    </w:rPr>
  </w:style>
  <w:style w:type="paragraph" w:customStyle="1" w:styleId="xl87">
    <w:name w:val="xl87"/>
    <w:basedOn w:val="Normal"/>
    <w:rsid w:val="00A9248A"/>
    <w:pPr>
      <w:pBdr>
        <w:bottom w:val="single" w:sz="8" w:space="0" w:color="auto"/>
        <w:right w:val="single" w:sz="8" w:space="0" w:color="auto"/>
      </w:pBdr>
      <w:shd w:val="clear" w:color="000000" w:fill="F2DCDB"/>
      <w:spacing w:before="100" w:beforeAutospacing="1" w:after="100" w:afterAutospacing="1"/>
      <w:jc w:val="center"/>
    </w:pPr>
    <w:rPr>
      <w:rFonts w:ascii="Arial Narrow" w:eastAsia="Calibri" w:hAnsi="Arial Narrow"/>
      <w:b/>
      <w:bCs/>
      <w:color w:val="000000"/>
      <w:sz w:val="12"/>
      <w:szCs w:val="12"/>
      <w:lang w:val="en-CA"/>
    </w:rPr>
  </w:style>
  <w:style w:type="paragraph" w:customStyle="1" w:styleId="xl88">
    <w:name w:val="xl88"/>
    <w:basedOn w:val="Normal"/>
    <w:rsid w:val="00A9248A"/>
    <w:pPr>
      <w:pBdr>
        <w:bottom w:val="single" w:sz="8" w:space="0" w:color="auto"/>
        <w:right w:val="single" w:sz="8" w:space="0" w:color="auto"/>
      </w:pBdr>
      <w:shd w:val="clear" w:color="000000" w:fill="F2DCDB"/>
      <w:spacing w:before="100" w:beforeAutospacing="1" w:after="100" w:afterAutospacing="1"/>
      <w:jc w:val="right"/>
    </w:pPr>
    <w:rPr>
      <w:rFonts w:ascii="Times" w:eastAsia="Calibri" w:hAnsi="Times"/>
      <w:b/>
      <w:bCs/>
      <w:color w:val="000000"/>
      <w:sz w:val="12"/>
      <w:szCs w:val="12"/>
      <w:lang w:val="en-CA"/>
    </w:rPr>
  </w:style>
  <w:style w:type="paragraph" w:customStyle="1" w:styleId="xl89">
    <w:name w:val="xl89"/>
    <w:basedOn w:val="Normal"/>
    <w:rsid w:val="00A9248A"/>
    <w:pPr>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Arial Narrow" w:eastAsia="Calibri" w:hAnsi="Arial Narrow"/>
      <w:color w:val="000000"/>
      <w:sz w:val="12"/>
      <w:szCs w:val="12"/>
      <w:lang w:val="en-CA"/>
    </w:rPr>
  </w:style>
  <w:style w:type="paragraph" w:customStyle="1" w:styleId="xl90">
    <w:name w:val="xl90"/>
    <w:basedOn w:val="Normal"/>
    <w:rsid w:val="00A9248A"/>
    <w:pPr>
      <w:pBdr>
        <w:bottom w:val="single" w:sz="8" w:space="0" w:color="auto"/>
        <w:right w:val="single" w:sz="8" w:space="0" w:color="auto"/>
      </w:pBdr>
      <w:shd w:val="clear" w:color="000000" w:fill="FFFFFF"/>
      <w:spacing w:before="100" w:beforeAutospacing="1" w:after="100" w:afterAutospacing="1"/>
      <w:jc w:val="left"/>
    </w:pPr>
    <w:rPr>
      <w:rFonts w:ascii="Arial Narrow" w:eastAsia="Calibri" w:hAnsi="Arial Narrow"/>
      <w:color w:val="000000"/>
      <w:sz w:val="12"/>
      <w:szCs w:val="12"/>
      <w:lang w:val="en-CA"/>
    </w:rPr>
  </w:style>
  <w:style w:type="paragraph" w:customStyle="1" w:styleId="xl91">
    <w:name w:val="xl91"/>
    <w:basedOn w:val="Normal"/>
    <w:rsid w:val="00A9248A"/>
    <w:pPr>
      <w:pBdr>
        <w:bottom w:val="single" w:sz="8" w:space="0" w:color="auto"/>
        <w:right w:val="single" w:sz="8" w:space="0" w:color="auto"/>
      </w:pBdr>
      <w:shd w:val="clear" w:color="000000" w:fill="FFFFFF"/>
      <w:spacing w:before="100" w:beforeAutospacing="1" w:after="100" w:afterAutospacing="1"/>
      <w:jc w:val="right"/>
    </w:pPr>
    <w:rPr>
      <w:rFonts w:ascii="Arial Narrow" w:eastAsia="Calibri" w:hAnsi="Arial Narrow"/>
      <w:color w:val="000000"/>
      <w:sz w:val="12"/>
      <w:szCs w:val="12"/>
      <w:lang w:val="en-CA"/>
    </w:rPr>
  </w:style>
  <w:style w:type="paragraph" w:customStyle="1" w:styleId="xl92">
    <w:name w:val="xl92"/>
    <w:basedOn w:val="Normal"/>
    <w:rsid w:val="00A9248A"/>
    <w:pPr>
      <w:pBdr>
        <w:bottom w:val="single" w:sz="8" w:space="0" w:color="auto"/>
        <w:right w:val="single" w:sz="8" w:space="0" w:color="auto"/>
      </w:pBdr>
      <w:shd w:val="clear" w:color="000000" w:fill="FFFFFF"/>
      <w:spacing w:before="100" w:beforeAutospacing="1" w:after="100" w:afterAutospacing="1"/>
      <w:jc w:val="right"/>
    </w:pPr>
    <w:rPr>
      <w:rFonts w:ascii="Arial Narrow" w:eastAsia="Calibri" w:hAnsi="Arial Narrow"/>
      <w:color w:val="000000"/>
      <w:sz w:val="12"/>
      <w:szCs w:val="12"/>
      <w:lang w:val="en-CA"/>
    </w:rPr>
  </w:style>
  <w:style w:type="paragraph" w:customStyle="1" w:styleId="xl93">
    <w:name w:val="xl93"/>
    <w:basedOn w:val="Normal"/>
    <w:rsid w:val="00A9248A"/>
    <w:pPr>
      <w:pBdr>
        <w:bottom w:val="single" w:sz="8" w:space="0" w:color="auto"/>
        <w:right w:val="single" w:sz="8" w:space="0" w:color="auto"/>
      </w:pBdr>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94">
    <w:name w:val="xl94"/>
    <w:basedOn w:val="Normal"/>
    <w:rsid w:val="00A9248A"/>
    <w:pPr>
      <w:pBdr>
        <w:bottom w:val="single" w:sz="8" w:space="0" w:color="auto"/>
        <w:right w:val="single" w:sz="8" w:space="0" w:color="auto"/>
      </w:pBdr>
      <w:spacing w:before="100" w:beforeAutospacing="1" w:after="100" w:afterAutospacing="1"/>
      <w:jc w:val="right"/>
    </w:pPr>
    <w:rPr>
      <w:rFonts w:ascii="Arial Narrow" w:eastAsia="Calibri" w:hAnsi="Arial Narrow"/>
      <w:color w:val="000000"/>
      <w:sz w:val="12"/>
      <w:szCs w:val="12"/>
      <w:lang w:val="en-CA"/>
    </w:rPr>
  </w:style>
  <w:style w:type="paragraph" w:customStyle="1" w:styleId="xl95">
    <w:name w:val="xl95"/>
    <w:basedOn w:val="Normal"/>
    <w:rsid w:val="00A9248A"/>
    <w:pPr>
      <w:pBdr>
        <w:top w:val="single" w:sz="8" w:space="0" w:color="auto"/>
        <w:left w:val="single" w:sz="8" w:space="0" w:color="auto"/>
        <w:bottom w:val="single" w:sz="8" w:space="0" w:color="auto"/>
      </w:pBdr>
      <w:shd w:val="clear" w:color="000000" w:fill="C0C0C0"/>
      <w:spacing w:before="100" w:beforeAutospacing="1" w:after="100" w:afterAutospacing="1"/>
      <w:jc w:val="left"/>
    </w:pPr>
    <w:rPr>
      <w:rFonts w:ascii="Arial Narrow" w:eastAsia="Calibri" w:hAnsi="Arial Narrow"/>
      <w:b/>
      <w:bCs/>
      <w:color w:val="000000"/>
      <w:sz w:val="12"/>
      <w:szCs w:val="12"/>
      <w:lang w:val="en-CA"/>
    </w:rPr>
  </w:style>
  <w:style w:type="paragraph" w:customStyle="1" w:styleId="xl96">
    <w:name w:val="xl96"/>
    <w:basedOn w:val="Normal"/>
    <w:rsid w:val="00A9248A"/>
    <w:pPr>
      <w:pBdr>
        <w:top w:val="single" w:sz="8" w:space="0" w:color="auto"/>
        <w:bottom w:val="single" w:sz="8" w:space="0" w:color="auto"/>
      </w:pBdr>
      <w:shd w:val="clear" w:color="000000" w:fill="C0C0C0"/>
      <w:spacing w:before="100" w:beforeAutospacing="1" w:after="100" w:afterAutospacing="1"/>
      <w:jc w:val="left"/>
    </w:pPr>
    <w:rPr>
      <w:rFonts w:ascii="Arial Narrow" w:eastAsia="Calibri" w:hAnsi="Arial Narrow"/>
      <w:b/>
      <w:bCs/>
      <w:color w:val="000000"/>
      <w:sz w:val="12"/>
      <w:szCs w:val="12"/>
      <w:lang w:val="en-CA"/>
    </w:rPr>
  </w:style>
  <w:style w:type="paragraph" w:customStyle="1" w:styleId="xl97">
    <w:name w:val="xl97"/>
    <w:basedOn w:val="Normal"/>
    <w:rsid w:val="00A9248A"/>
    <w:pPr>
      <w:pBdr>
        <w:top w:val="single" w:sz="8" w:space="0" w:color="auto"/>
        <w:bottom w:val="single" w:sz="8" w:space="0" w:color="auto"/>
        <w:right w:val="single" w:sz="8" w:space="0" w:color="auto"/>
      </w:pBdr>
      <w:shd w:val="clear" w:color="000000" w:fill="C0C0C0"/>
      <w:spacing w:before="100" w:beforeAutospacing="1" w:after="100" w:afterAutospacing="1"/>
      <w:jc w:val="left"/>
    </w:pPr>
    <w:rPr>
      <w:rFonts w:ascii="Arial Narrow" w:eastAsia="Calibri" w:hAnsi="Arial Narrow"/>
      <w:b/>
      <w:bCs/>
      <w:color w:val="000000"/>
      <w:sz w:val="12"/>
      <w:szCs w:val="12"/>
      <w:lang w:val="en-CA"/>
    </w:rPr>
  </w:style>
  <w:style w:type="paragraph" w:customStyle="1" w:styleId="xl98">
    <w:name w:val="xl98"/>
    <w:basedOn w:val="Normal"/>
    <w:rsid w:val="00A9248A"/>
    <w:pPr>
      <w:pBdr>
        <w:bottom w:val="single" w:sz="8" w:space="0" w:color="auto"/>
        <w:right w:val="single" w:sz="8" w:space="0" w:color="auto"/>
      </w:pBdr>
      <w:shd w:val="clear" w:color="000000" w:fill="C0C0C0"/>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99">
    <w:name w:val="xl99"/>
    <w:basedOn w:val="Normal"/>
    <w:rsid w:val="00A9248A"/>
    <w:pPr>
      <w:pBdr>
        <w:bottom w:val="single" w:sz="8" w:space="0" w:color="auto"/>
        <w:right w:val="single" w:sz="8" w:space="0" w:color="auto"/>
      </w:pBdr>
      <w:shd w:val="clear" w:color="000000" w:fill="F2DCDB"/>
      <w:spacing w:before="100" w:beforeAutospacing="1" w:after="100" w:afterAutospacing="1"/>
      <w:jc w:val="right"/>
    </w:pPr>
    <w:rPr>
      <w:rFonts w:ascii="Arial Narrow" w:eastAsia="Calibri" w:hAnsi="Arial Narrow"/>
      <w:color w:val="000000"/>
      <w:sz w:val="12"/>
      <w:szCs w:val="12"/>
      <w:lang w:val="en-CA"/>
    </w:rPr>
  </w:style>
  <w:style w:type="paragraph" w:customStyle="1" w:styleId="xl100">
    <w:name w:val="xl100"/>
    <w:basedOn w:val="Normal"/>
    <w:rsid w:val="00A9248A"/>
    <w:pPr>
      <w:pBdr>
        <w:bottom w:val="single" w:sz="8" w:space="0" w:color="auto"/>
        <w:right w:val="single" w:sz="8" w:space="0" w:color="auto"/>
      </w:pBdr>
      <w:shd w:val="clear" w:color="000000" w:fill="F2DCDB"/>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101">
    <w:name w:val="xl101"/>
    <w:basedOn w:val="Normal"/>
    <w:rsid w:val="00A9248A"/>
    <w:pPr>
      <w:pBdr>
        <w:left w:val="single" w:sz="8" w:space="0" w:color="auto"/>
        <w:bottom w:val="single" w:sz="8" w:space="0" w:color="auto"/>
        <w:right w:val="single" w:sz="8" w:space="0" w:color="auto"/>
      </w:pBdr>
      <w:spacing w:before="100" w:beforeAutospacing="1" w:after="100" w:afterAutospacing="1"/>
      <w:jc w:val="left"/>
    </w:pPr>
    <w:rPr>
      <w:rFonts w:ascii="Arial Narrow" w:eastAsia="Calibri" w:hAnsi="Arial Narrow"/>
      <w:color w:val="000000"/>
      <w:sz w:val="12"/>
      <w:szCs w:val="12"/>
      <w:lang w:val="en-CA"/>
    </w:rPr>
  </w:style>
  <w:style w:type="paragraph" w:customStyle="1" w:styleId="xl102">
    <w:name w:val="xl102"/>
    <w:basedOn w:val="Normal"/>
    <w:rsid w:val="00A9248A"/>
    <w:pPr>
      <w:pBdr>
        <w:bottom w:val="single" w:sz="8" w:space="0" w:color="auto"/>
        <w:right w:val="single" w:sz="8" w:space="0" w:color="auto"/>
      </w:pBdr>
      <w:spacing w:before="100" w:beforeAutospacing="1" w:after="100" w:afterAutospacing="1"/>
      <w:jc w:val="left"/>
    </w:pPr>
    <w:rPr>
      <w:rFonts w:ascii="Arial Narrow" w:eastAsia="Calibri" w:hAnsi="Arial Narrow"/>
      <w:color w:val="000000"/>
      <w:sz w:val="12"/>
      <w:szCs w:val="12"/>
      <w:lang w:val="en-CA"/>
    </w:rPr>
  </w:style>
  <w:style w:type="paragraph" w:customStyle="1" w:styleId="xl103">
    <w:name w:val="xl103"/>
    <w:basedOn w:val="Normal"/>
    <w:rsid w:val="00A9248A"/>
    <w:pPr>
      <w:pBdr>
        <w:bottom w:val="single" w:sz="8" w:space="0" w:color="auto"/>
        <w:right w:val="single" w:sz="8" w:space="0" w:color="auto"/>
      </w:pBdr>
      <w:spacing w:before="100" w:beforeAutospacing="1" w:after="100" w:afterAutospacing="1"/>
      <w:jc w:val="right"/>
    </w:pPr>
    <w:rPr>
      <w:rFonts w:ascii="Arial Narrow" w:eastAsia="Calibri" w:hAnsi="Arial Narrow"/>
      <w:color w:val="000000"/>
      <w:sz w:val="12"/>
      <w:szCs w:val="12"/>
      <w:lang w:val="en-CA"/>
    </w:rPr>
  </w:style>
  <w:style w:type="paragraph" w:customStyle="1" w:styleId="xl104">
    <w:name w:val="xl104"/>
    <w:basedOn w:val="Normal"/>
    <w:rsid w:val="00A9248A"/>
    <w:pPr>
      <w:pBdr>
        <w:bottom w:val="single" w:sz="8" w:space="0" w:color="auto"/>
        <w:right w:val="single" w:sz="8" w:space="0" w:color="auto"/>
      </w:pBdr>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105">
    <w:name w:val="xl105"/>
    <w:basedOn w:val="Normal"/>
    <w:rsid w:val="00A9248A"/>
    <w:pPr>
      <w:pBdr>
        <w:top w:val="single" w:sz="8" w:space="0" w:color="auto"/>
        <w:left w:val="single" w:sz="8" w:space="0" w:color="auto"/>
        <w:bottom w:val="single" w:sz="8" w:space="0" w:color="auto"/>
      </w:pBdr>
      <w:shd w:val="clear" w:color="000000" w:fill="EEECE1"/>
      <w:spacing w:before="100" w:beforeAutospacing="1" w:after="100" w:afterAutospacing="1"/>
      <w:jc w:val="left"/>
    </w:pPr>
    <w:rPr>
      <w:rFonts w:ascii="Arial Narrow" w:eastAsia="Calibri" w:hAnsi="Arial Narrow"/>
      <w:color w:val="000000"/>
      <w:sz w:val="12"/>
      <w:szCs w:val="12"/>
      <w:lang w:val="en-CA"/>
    </w:rPr>
  </w:style>
  <w:style w:type="paragraph" w:customStyle="1" w:styleId="xl106">
    <w:name w:val="xl106"/>
    <w:basedOn w:val="Normal"/>
    <w:rsid w:val="00A9248A"/>
    <w:pPr>
      <w:pBdr>
        <w:top w:val="single" w:sz="8" w:space="0" w:color="auto"/>
        <w:bottom w:val="single" w:sz="8" w:space="0" w:color="auto"/>
      </w:pBdr>
      <w:shd w:val="clear" w:color="000000" w:fill="EEECE1"/>
      <w:spacing w:before="100" w:beforeAutospacing="1" w:after="100" w:afterAutospacing="1"/>
      <w:jc w:val="left"/>
    </w:pPr>
    <w:rPr>
      <w:rFonts w:ascii="Arial Narrow" w:eastAsia="Calibri" w:hAnsi="Arial Narrow"/>
      <w:color w:val="000000"/>
      <w:sz w:val="12"/>
      <w:szCs w:val="12"/>
      <w:lang w:val="en-CA"/>
    </w:rPr>
  </w:style>
  <w:style w:type="paragraph" w:customStyle="1" w:styleId="xl107">
    <w:name w:val="xl107"/>
    <w:basedOn w:val="Normal"/>
    <w:rsid w:val="00A9248A"/>
    <w:pPr>
      <w:pBdr>
        <w:top w:val="single" w:sz="8" w:space="0" w:color="auto"/>
        <w:bottom w:val="single" w:sz="8" w:space="0" w:color="auto"/>
        <w:right w:val="single" w:sz="8" w:space="0" w:color="auto"/>
      </w:pBdr>
      <w:shd w:val="clear" w:color="000000" w:fill="EEECE1"/>
      <w:spacing w:before="100" w:beforeAutospacing="1" w:after="100" w:afterAutospacing="1"/>
      <w:jc w:val="left"/>
    </w:pPr>
    <w:rPr>
      <w:rFonts w:ascii="Arial Narrow" w:eastAsia="Calibri" w:hAnsi="Arial Narrow"/>
      <w:color w:val="000000"/>
      <w:sz w:val="12"/>
      <w:szCs w:val="12"/>
      <w:lang w:val="en-CA"/>
    </w:rPr>
  </w:style>
  <w:style w:type="paragraph" w:customStyle="1" w:styleId="xl108">
    <w:name w:val="xl108"/>
    <w:basedOn w:val="Normal"/>
    <w:rsid w:val="00A9248A"/>
    <w:pPr>
      <w:pBdr>
        <w:bottom w:val="single" w:sz="8" w:space="0" w:color="auto"/>
        <w:right w:val="single" w:sz="8" w:space="0" w:color="auto"/>
      </w:pBdr>
      <w:shd w:val="clear" w:color="000000" w:fill="EEECE1"/>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109">
    <w:name w:val="xl109"/>
    <w:basedOn w:val="Normal"/>
    <w:rsid w:val="00A9248A"/>
    <w:pPr>
      <w:pBdr>
        <w:bottom w:val="single" w:sz="8" w:space="0" w:color="auto"/>
        <w:right w:val="single" w:sz="8" w:space="0" w:color="auto"/>
      </w:pBdr>
      <w:shd w:val="clear" w:color="000000" w:fill="EEECE1"/>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110">
    <w:name w:val="xl110"/>
    <w:basedOn w:val="Normal"/>
    <w:rsid w:val="00A9248A"/>
    <w:pPr>
      <w:pBdr>
        <w:bottom w:val="single" w:sz="8" w:space="0" w:color="auto"/>
        <w:right w:val="single" w:sz="8" w:space="0" w:color="auto"/>
      </w:pBdr>
      <w:shd w:val="clear" w:color="000000" w:fill="C0C0C0"/>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111">
    <w:name w:val="xl111"/>
    <w:basedOn w:val="Normal"/>
    <w:rsid w:val="00A9248A"/>
    <w:pPr>
      <w:pBdr>
        <w:bottom w:val="single" w:sz="8" w:space="0" w:color="auto"/>
        <w:right w:val="single" w:sz="8" w:space="0" w:color="auto"/>
      </w:pBdr>
      <w:shd w:val="clear" w:color="000000" w:fill="C0C0C0"/>
      <w:spacing w:before="100" w:beforeAutospacing="1" w:after="100" w:afterAutospacing="1"/>
      <w:jc w:val="right"/>
    </w:pPr>
    <w:rPr>
      <w:rFonts w:ascii="Arial Narrow" w:eastAsia="Calibri" w:hAnsi="Arial Narrow"/>
      <w:color w:val="000000"/>
      <w:sz w:val="12"/>
      <w:szCs w:val="12"/>
      <w:lang w:val="en-CA"/>
    </w:rPr>
  </w:style>
  <w:style w:type="paragraph" w:customStyle="1" w:styleId="xl112">
    <w:name w:val="xl112"/>
    <w:basedOn w:val="Normal"/>
    <w:rsid w:val="00A9248A"/>
    <w:pPr>
      <w:pBdr>
        <w:bottom w:val="single" w:sz="8" w:space="0" w:color="auto"/>
        <w:right w:val="single" w:sz="8" w:space="0" w:color="auto"/>
      </w:pBdr>
      <w:shd w:val="clear" w:color="000000" w:fill="C0C0C0"/>
      <w:spacing w:before="100" w:beforeAutospacing="1" w:after="100" w:afterAutospacing="1"/>
      <w:jc w:val="right"/>
    </w:pPr>
    <w:rPr>
      <w:rFonts w:ascii="Arial Narrow" w:eastAsia="Calibri" w:hAnsi="Arial Narrow"/>
      <w:color w:val="000000"/>
      <w:sz w:val="12"/>
      <w:szCs w:val="12"/>
      <w:lang w:val="en-CA"/>
    </w:rPr>
  </w:style>
  <w:style w:type="paragraph" w:customStyle="1" w:styleId="xl113">
    <w:name w:val="xl113"/>
    <w:basedOn w:val="Normal"/>
    <w:rsid w:val="00A9248A"/>
    <w:pPr>
      <w:pBdr>
        <w:left w:val="single" w:sz="8" w:space="0" w:color="auto"/>
        <w:bottom w:val="single" w:sz="8" w:space="0" w:color="auto"/>
        <w:right w:val="single" w:sz="8" w:space="0" w:color="auto"/>
      </w:pBdr>
      <w:shd w:val="clear" w:color="000000" w:fill="92CDDC"/>
      <w:spacing w:before="100" w:beforeAutospacing="1" w:after="100" w:afterAutospacing="1"/>
      <w:jc w:val="left"/>
    </w:pPr>
    <w:rPr>
      <w:rFonts w:ascii="Times" w:eastAsia="Calibri" w:hAnsi="Times"/>
      <w:b/>
      <w:bCs/>
      <w:color w:val="000000"/>
      <w:sz w:val="12"/>
      <w:szCs w:val="12"/>
      <w:lang w:val="en-CA"/>
    </w:rPr>
  </w:style>
  <w:style w:type="paragraph" w:customStyle="1" w:styleId="xl114">
    <w:name w:val="xl114"/>
    <w:basedOn w:val="Normal"/>
    <w:rsid w:val="00A9248A"/>
    <w:pPr>
      <w:pBdr>
        <w:bottom w:val="single" w:sz="8" w:space="0" w:color="auto"/>
        <w:right w:val="single" w:sz="8" w:space="0" w:color="auto"/>
      </w:pBdr>
      <w:shd w:val="clear" w:color="000000" w:fill="92CDDC"/>
      <w:spacing w:before="100" w:beforeAutospacing="1" w:after="100" w:afterAutospacing="1"/>
      <w:jc w:val="left"/>
    </w:pPr>
    <w:rPr>
      <w:rFonts w:ascii="Times" w:eastAsia="Calibri" w:hAnsi="Times"/>
      <w:color w:val="000000"/>
      <w:sz w:val="12"/>
      <w:szCs w:val="12"/>
      <w:lang w:val="en-CA"/>
    </w:rPr>
  </w:style>
  <w:style w:type="paragraph" w:customStyle="1" w:styleId="xl115">
    <w:name w:val="xl115"/>
    <w:basedOn w:val="Normal"/>
    <w:rsid w:val="00A9248A"/>
    <w:pPr>
      <w:pBdr>
        <w:bottom w:val="single" w:sz="8" w:space="0" w:color="auto"/>
        <w:right w:val="single" w:sz="8" w:space="0" w:color="auto"/>
      </w:pBdr>
      <w:shd w:val="clear" w:color="000000" w:fill="92CDDC"/>
      <w:spacing w:before="100" w:beforeAutospacing="1" w:after="100" w:afterAutospacing="1"/>
      <w:jc w:val="right"/>
    </w:pPr>
    <w:rPr>
      <w:rFonts w:ascii="Arial Narrow" w:eastAsia="Calibri" w:hAnsi="Arial Narrow"/>
      <w:color w:val="000000"/>
      <w:sz w:val="12"/>
      <w:szCs w:val="12"/>
      <w:lang w:val="en-CA"/>
    </w:rPr>
  </w:style>
  <w:style w:type="paragraph" w:customStyle="1" w:styleId="xl116">
    <w:name w:val="xl116"/>
    <w:basedOn w:val="Normal"/>
    <w:rsid w:val="00A9248A"/>
    <w:pPr>
      <w:pBdr>
        <w:bottom w:val="single" w:sz="8" w:space="0" w:color="auto"/>
        <w:right w:val="single" w:sz="8" w:space="0" w:color="auto"/>
      </w:pBdr>
      <w:shd w:val="clear" w:color="000000" w:fill="92CDDC"/>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117">
    <w:name w:val="xl117"/>
    <w:basedOn w:val="Normal"/>
    <w:rsid w:val="00A9248A"/>
    <w:pPr>
      <w:spacing w:before="100" w:beforeAutospacing="1" w:after="100" w:afterAutospacing="1"/>
      <w:jc w:val="left"/>
    </w:pPr>
    <w:rPr>
      <w:rFonts w:ascii="Times" w:eastAsia="Calibri" w:hAnsi="Times"/>
      <w:sz w:val="12"/>
      <w:szCs w:val="12"/>
      <w:lang w:val="en-CA"/>
    </w:rPr>
  </w:style>
  <w:style w:type="paragraph" w:customStyle="1" w:styleId="xl118">
    <w:name w:val="xl118"/>
    <w:basedOn w:val="Normal"/>
    <w:rsid w:val="00A9248A"/>
    <w:pPr>
      <w:spacing w:before="100" w:beforeAutospacing="1" w:after="100" w:afterAutospacing="1"/>
      <w:jc w:val="left"/>
    </w:pPr>
    <w:rPr>
      <w:rFonts w:eastAsia="Calibri"/>
      <w:b/>
      <w:bCs/>
      <w:color w:val="000000"/>
      <w:sz w:val="12"/>
      <w:szCs w:val="12"/>
      <w:lang w:val="en-CA"/>
    </w:rPr>
  </w:style>
  <w:style w:type="paragraph" w:customStyle="1" w:styleId="xl119">
    <w:name w:val="xl119"/>
    <w:basedOn w:val="Normal"/>
    <w:rsid w:val="00A9248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0">
    <w:name w:val="xl120"/>
    <w:basedOn w:val="Normal"/>
    <w:rsid w:val="00A9248A"/>
    <w:pPr>
      <w:pBdr>
        <w:top w:val="single" w:sz="8" w:space="0" w:color="auto"/>
        <w:bottom w:val="single" w:sz="8" w:space="0" w:color="auto"/>
        <w:right w:val="single" w:sz="8" w:space="0" w:color="auto"/>
      </w:pBdr>
      <w:shd w:val="clear" w:color="000000" w:fill="FFFF99"/>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1">
    <w:name w:val="xl121"/>
    <w:basedOn w:val="Normal"/>
    <w:rsid w:val="00A9248A"/>
    <w:pPr>
      <w:shd w:val="clear" w:color="000000" w:fill="FFFFFF"/>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2">
    <w:name w:val="xl122"/>
    <w:basedOn w:val="Normal"/>
    <w:rsid w:val="00A9248A"/>
    <w:pPr>
      <w:shd w:val="clear" w:color="000000" w:fill="FFFFFF"/>
      <w:spacing w:before="100" w:beforeAutospacing="1" w:after="100" w:afterAutospacing="1"/>
      <w:jc w:val="right"/>
    </w:pPr>
    <w:rPr>
      <w:rFonts w:ascii="Arial Narrow" w:eastAsia="Calibri" w:hAnsi="Arial Narrow"/>
      <w:b/>
      <w:bCs/>
      <w:color w:val="000000"/>
      <w:sz w:val="12"/>
      <w:szCs w:val="12"/>
      <w:lang w:val="en-CA"/>
    </w:rPr>
  </w:style>
  <w:style w:type="paragraph" w:customStyle="1" w:styleId="xl123">
    <w:name w:val="xl123"/>
    <w:basedOn w:val="Normal"/>
    <w:rsid w:val="00A9248A"/>
    <w:pPr>
      <w:pBdr>
        <w:left w:val="single" w:sz="8" w:space="0" w:color="auto"/>
        <w:bottom w:val="single" w:sz="8" w:space="0" w:color="auto"/>
        <w:right w:val="single" w:sz="8" w:space="0" w:color="auto"/>
      </w:pBdr>
      <w:shd w:val="clear" w:color="000000" w:fill="CCFFCC"/>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4">
    <w:name w:val="xl124"/>
    <w:basedOn w:val="Normal"/>
    <w:rsid w:val="00A9248A"/>
    <w:pPr>
      <w:pBdr>
        <w:bottom w:val="single" w:sz="8" w:space="0" w:color="auto"/>
        <w:right w:val="single" w:sz="8" w:space="0" w:color="auto"/>
      </w:pBdr>
      <w:shd w:val="clear" w:color="000000" w:fill="CCFFCC"/>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5">
    <w:name w:val="xl125"/>
    <w:basedOn w:val="Normal"/>
    <w:rsid w:val="00A9248A"/>
    <w:pPr>
      <w:pBdr>
        <w:left w:val="single" w:sz="8" w:space="0" w:color="auto"/>
        <w:bottom w:val="single" w:sz="8" w:space="0" w:color="auto"/>
        <w:right w:val="single" w:sz="8" w:space="0" w:color="auto"/>
      </w:pBdr>
      <w:shd w:val="clear" w:color="000000" w:fill="99CCFF"/>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6">
    <w:name w:val="xl126"/>
    <w:basedOn w:val="Normal"/>
    <w:rsid w:val="00A9248A"/>
    <w:pPr>
      <w:pBdr>
        <w:bottom w:val="single" w:sz="8" w:space="0" w:color="auto"/>
        <w:right w:val="single" w:sz="8" w:space="0" w:color="auto"/>
      </w:pBdr>
      <w:shd w:val="clear" w:color="000000" w:fill="99CCFF"/>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7">
    <w:name w:val="xl127"/>
    <w:basedOn w:val="Normal"/>
    <w:rsid w:val="00A9248A"/>
    <w:pPr>
      <w:pBdr>
        <w:left w:val="single" w:sz="8" w:space="0" w:color="auto"/>
        <w:bottom w:val="single" w:sz="8" w:space="0" w:color="auto"/>
        <w:right w:val="single" w:sz="8" w:space="0" w:color="auto"/>
      </w:pBdr>
      <w:shd w:val="clear" w:color="000000" w:fill="FF99CC"/>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8">
    <w:name w:val="xl128"/>
    <w:basedOn w:val="Normal"/>
    <w:rsid w:val="00A9248A"/>
    <w:pPr>
      <w:pBdr>
        <w:bottom w:val="single" w:sz="8" w:space="0" w:color="auto"/>
        <w:right w:val="single" w:sz="8" w:space="0" w:color="auto"/>
      </w:pBdr>
      <w:shd w:val="clear" w:color="000000" w:fill="FF99CC"/>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29">
    <w:name w:val="xl129"/>
    <w:basedOn w:val="Normal"/>
    <w:rsid w:val="00A9248A"/>
    <w:pPr>
      <w:pBdr>
        <w:left w:val="single" w:sz="8" w:space="0" w:color="auto"/>
        <w:bottom w:val="single" w:sz="8" w:space="0" w:color="auto"/>
        <w:right w:val="single" w:sz="8" w:space="0" w:color="auto"/>
      </w:pBdr>
      <w:shd w:val="clear" w:color="000000" w:fill="FF9900"/>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30">
    <w:name w:val="xl130"/>
    <w:basedOn w:val="Normal"/>
    <w:rsid w:val="00A9248A"/>
    <w:pPr>
      <w:pBdr>
        <w:bottom w:val="single" w:sz="8" w:space="0" w:color="auto"/>
        <w:right w:val="single" w:sz="8" w:space="0" w:color="auto"/>
      </w:pBdr>
      <w:shd w:val="clear" w:color="000000" w:fill="FF9900"/>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31">
    <w:name w:val="xl131"/>
    <w:basedOn w:val="Normal"/>
    <w:rsid w:val="00A9248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32">
    <w:name w:val="xl132"/>
    <w:basedOn w:val="Normal"/>
    <w:rsid w:val="00A9248A"/>
    <w:pPr>
      <w:pBdr>
        <w:top w:val="single" w:sz="8" w:space="0" w:color="auto"/>
        <w:bottom w:val="single" w:sz="8" w:space="0" w:color="auto"/>
        <w:right w:val="single" w:sz="8" w:space="0" w:color="auto"/>
      </w:pBdr>
      <w:shd w:val="clear" w:color="000000" w:fill="F2F2F2"/>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33">
    <w:name w:val="xl133"/>
    <w:basedOn w:val="Normal"/>
    <w:rsid w:val="00A9248A"/>
    <w:pPr>
      <w:pBdr>
        <w:left w:val="single" w:sz="8" w:space="0" w:color="auto"/>
        <w:bottom w:val="single" w:sz="8" w:space="0" w:color="auto"/>
        <w:right w:val="single" w:sz="8" w:space="0" w:color="auto"/>
      </w:pBdr>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34">
    <w:name w:val="xl134"/>
    <w:basedOn w:val="Normal"/>
    <w:rsid w:val="00A9248A"/>
    <w:pPr>
      <w:pBdr>
        <w:bottom w:val="single" w:sz="8" w:space="0" w:color="auto"/>
        <w:right w:val="single" w:sz="8" w:space="0" w:color="auto"/>
      </w:pBdr>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35">
    <w:name w:val="xl135"/>
    <w:basedOn w:val="Normal"/>
    <w:rsid w:val="00A9248A"/>
    <w:pPr>
      <w:pBdr>
        <w:left w:val="single" w:sz="8" w:space="0" w:color="auto"/>
        <w:bottom w:val="single" w:sz="8" w:space="0" w:color="auto"/>
        <w:right w:val="single" w:sz="8" w:space="0" w:color="auto"/>
      </w:pBdr>
      <w:shd w:val="clear" w:color="000000" w:fill="9BBB59"/>
      <w:spacing w:before="100" w:beforeAutospacing="1" w:after="100" w:afterAutospacing="1"/>
      <w:jc w:val="left"/>
    </w:pPr>
    <w:rPr>
      <w:rFonts w:ascii="Arial Narrow" w:eastAsia="Calibri" w:hAnsi="Arial Narrow"/>
      <w:b/>
      <w:bCs/>
      <w:color w:val="000000"/>
      <w:sz w:val="12"/>
      <w:szCs w:val="12"/>
      <w:lang w:val="en-CA"/>
    </w:rPr>
  </w:style>
  <w:style w:type="paragraph" w:customStyle="1" w:styleId="xl136">
    <w:name w:val="xl136"/>
    <w:basedOn w:val="Normal"/>
    <w:rsid w:val="00A9248A"/>
    <w:pPr>
      <w:pBdr>
        <w:bottom w:val="single" w:sz="8" w:space="0" w:color="auto"/>
        <w:right w:val="single" w:sz="8" w:space="0" w:color="auto"/>
      </w:pBdr>
      <w:shd w:val="clear" w:color="000000" w:fill="9BBB59"/>
      <w:spacing w:before="100" w:beforeAutospacing="1" w:after="100" w:afterAutospacing="1"/>
      <w:jc w:val="left"/>
    </w:pPr>
    <w:rPr>
      <w:rFonts w:ascii="Arial Narrow" w:eastAsia="Calibri" w:hAnsi="Arial Narrow"/>
      <w:b/>
      <w:bCs/>
      <w:color w:val="000000"/>
      <w:sz w:val="12"/>
      <w:szCs w:val="12"/>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EC5923"/>
    <w:pPr>
      <w:spacing w:after="160" w:line="240" w:lineRule="exact"/>
    </w:pPr>
    <w:rPr>
      <w:szCs w:val="20"/>
      <w:vertAlign w:val="super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38673851">
      <w:bodyDiv w:val="1"/>
      <w:marLeft w:val="0"/>
      <w:marRight w:val="0"/>
      <w:marTop w:val="0"/>
      <w:marBottom w:val="0"/>
      <w:divBdr>
        <w:top w:val="none" w:sz="0" w:space="0" w:color="auto"/>
        <w:left w:val="none" w:sz="0" w:space="0" w:color="auto"/>
        <w:bottom w:val="none" w:sz="0" w:space="0" w:color="auto"/>
        <w:right w:val="none" w:sz="0" w:space="0" w:color="auto"/>
      </w:divBdr>
    </w:div>
    <w:div w:id="42801189">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79059525">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2264179">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011">
      <w:bodyDiv w:val="1"/>
      <w:marLeft w:val="0"/>
      <w:marRight w:val="0"/>
      <w:marTop w:val="0"/>
      <w:marBottom w:val="0"/>
      <w:divBdr>
        <w:top w:val="none" w:sz="0" w:space="0" w:color="auto"/>
        <w:left w:val="none" w:sz="0" w:space="0" w:color="auto"/>
        <w:bottom w:val="none" w:sz="0" w:space="0" w:color="auto"/>
        <w:right w:val="none" w:sz="0" w:space="0" w:color="auto"/>
      </w:divBdr>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7255226">
      <w:bodyDiv w:val="1"/>
      <w:marLeft w:val="0"/>
      <w:marRight w:val="0"/>
      <w:marTop w:val="0"/>
      <w:marBottom w:val="0"/>
      <w:divBdr>
        <w:top w:val="none" w:sz="0" w:space="0" w:color="auto"/>
        <w:left w:val="none" w:sz="0" w:space="0" w:color="auto"/>
        <w:bottom w:val="none" w:sz="0" w:space="0" w:color="auto"/>
        <w:right w:val="none" w:sz="0" w:space="0" w:color="auto"/>
      </w:divBdr>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67615896">
      <w:bodyDiv w:val="1"/>
      <w:marLeft w:val="0"/>
      <w:marRight w:val="0"/>
      <w:marTop w:val="0"/>
      <w:marBottom w:val="0"/>
      <w:divBdr>
        <w:top w:val="none" w:sz="0" w:space="0" w:color="auto"/>
        <w:left w:val="none" w:sz="0" w:space="0" w:color="auto"/>
        <w:bottom w:val="none" w:sz="0" w:space="0" w:color="auto"/>
        <w:right w:val="none" w:sz="0" w:space="0" w:color="auto"/>
      </w:divBdr>
    </w:div>
    <w:div w:id="28793184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382752618">
      <w:bodyDiv w:val="1"/>
      <w:marLeft w:val="0"/>
      <w:marRight w:val="0"/>
      <w:marTop w:val="0"/>
      <w:marBottom w:val="0"/>
      <w:divBdr>
        <w:top w:val="none" w:sz="0" w:space="0" w:color="auto"/>
        <w:left w:val="none" w:sz="0" w:space="0" w:color="auto"/>
        <w:bottom w:val="none" w:sz="0" w:space="0" w:color="auto"/>
        <w:right w:val="none" w:sz="0" w:space="0" w:color="auto"/>
      </w:divBdr>
    </w:div>
    <w:div w:id="429471631">
      <w:bodyDiv w:val="1"/>
      <w:marLeft w:val="0"/>
      <w:marRight w:val="0"/>
      <w:marTop w:val="0"/>
      <w:marBottom w:val="0"/>
      <w:divBdr>
        <w:top w:val="none" w:sz="0" w:space="0" w:color="auto"/>
        <w:left w:val="none" w:sz="0" w:space="0" w:color="auto"/>
        <w:bottom w:val="none" w:sz="0" w:space="0" w:color="auto"/>
        <w:right w:val="none" w:sz="0" w:space="0" w:color="auto"/>
      </w:divBdr>
    </w:div>
    <w:div w:id="444156773">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41093544">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49797181">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54802426">
      <w:bodyDiv w:val="1"/>
      <w:marLeft w:val="0"/>
      <w:marRight w:val="0"/>
      <w:marTop w:val="0"/>
      <w:marBottom w:val="0"/>
      <w:divBdr>
        <w:top w:val="none" w:sz="0" w:space="0" w:color="auto"/>
        <w:left w:val="none" w:sz="0" w:space="0" w:color="auto"/>
        <w:bottom w:val="none" w:sz="0" w:space="0" w:color="auto"/>
        <w:right w:val="none" w:sz="0" w:space="0" w:color="auto"/>
      </w:divBdr>
    </w:div>
    <w:div w:id="680744881">
      <w:bodyDiv w:val="1"/>
      <w:marLeft w:val="0"/>
      <w:marRight w:val="0"/>
      <w:marTop w:val="0"/>
      <w:marBottom w:val="0"/>
      <w:divBdr>
        <w:top w:val="none" w:sz="0" w:space="0" w:color="auto"/>
        <w:left w:val="none" w:sz="0" w:space="0" w:color="auto"/>
        <w:bottom w:val="none" w:sz="0" w:space="0" w:color="auto"/>
        <w:right w:val="none" w:sz="0" w:space="0" w:color="auto"/>
      </w:divBdr>
    </w:div>
    <w:div w:id="707611319">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09247621">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104268">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0679606">
      <w:bodyDiv w:val="1"/>
      <w:marLeft w:val="0"/>
      <w:marRight w:val="0"/>
      <w:marTop w:val="0"/>
      <w:marBottom w:val="0"/>
      <w:divBdr>
        <w:top w:val="none" w:sz="0" w:space="0" w:color="auto"/>
        <w:left w:val="none" w:sz="0" w:space="0" w:color="auto"/>
        <w:bottom w:val="none" w:sz="0" w:space="0" w:color="auto"/>
        <w:right w:val="none" w:sz="0" w:space="0" w:color="auto"/>
      </w:divBdr>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03029827">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3245353">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22421132">
      <w:bodyDiv w:val="1"/>
      <w:marLeft w:val="0"/>
      <w:marRight w:val="0"/>
      <w:marTop w:val="0"/>
      <w:marBottom w:val="0"/>
      <w:divBdr>
        <w:top w:val="none" w:sz="0" w:space="0" w:color="auto"/>
        <w:left w:val="none" w:sz="0" w:space="0" w:color="auto"/>
        <w:bottom w:val="none" w:sz="0" w:space="0" w:color="auto"/>
        <w:right w:val="none" w:sz="0" w:space="0" w:color="auto"/>
      </w:divBdr>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6300478">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8188276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11321701">
      <w:bodyDiv w:val="1"/>
      <w:marLeft w:val="0"/>
      <w:marRight w:val="0"/>
      <w:marTop w:val="0"/>
      <w:marBottom w:val="0"/>
      <w:divBdr>
        <w:top w:val="none" w:sz="0" w:space="0" w:color="auto"/>
        <w:left w:val="none" w:sz="0" w:space="0" w:color="auto"/>
        <w:bottom w:val="none" w:sz="0" w:space="0" w:color="auto"/>
        <w:right w:val="none" w:sz="0" w:space="0" w:color="auto"/>
      </w:divBdr>
    </w:div>
    <w:div w:id="1112434770">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32551805">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6540">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013105">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28906489">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9396978">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30742511">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04790490">
      <w:bodyDiv w:val="1"/>
      <w:marLeft w:val="0"/>
      <w:marRight w:val="0"/>
      <w:marTop w:val="0"/>
      <w:marBottom w:val="0"/>
      <w:divBdr>
        <w:top w:val="none" w:sz="0" w:space="0" w:color="auto"/>
        <w:left w:val="none" w:sz="0" w:space="0" w:color="auto"/>
        <w:bottom w:val="none" w:sz="0" w:space="0" w:color="auto"/>
        <w:right w:val="none" w:sz="0" w:space="0" w:color="auto"/>
      </w:divBdr>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01069838">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80378213">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08428142">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2310553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 w:id="21359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yperlink" Target="http://www.stapgef.org/the-resilience-adaptation-and-transformation-assessment-framework/" TargetMode="External"/><Relationship Id="rId39" Type="http://schemas.openxmlformats.org/officeDocument/2006/relationships/hyperlink" Target="http://www.thegef.org" TargetMode="External"/><Relationship Id="rId21" Type="http://schemas.openxmlformats.org/officeDocument/2006/relationships/footer" Target="footer3.xml"/><Relationship Id="rId34" Type="http://schemas.openxmlformats.org/officeDocument/2006/relationships/header" Target="header4.xml"/><Relationship Id="rId42"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undp.org/content/undp/en/home/operations/accountability/evaluation/evaluation_policyofund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esilienceatlas.org" TargetMode="External"/><Relationship Id="rId32" Type="http://schemas.openxmlformats.org/officeDocument/2006/relationships/hyperlink" Target="http://web.undp.org/evaluation/guidance.shtml"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http://www.wocat.net" TargetMode="External"/><Relationship Id="rId28" Type="http://schemas.openxmlformats.org/officeDocument/2006/relationships/hyperlink" Target="http://www.undp.org/content/undp/en/home/operations/accountability/programme_and_operationspoliciesandprocedures.html"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undp.org/content/undp/en/home/operations/accountability/programme_and_operationspoliciesandprocedures.html" TargetMode="External"/><Relationship Id="rId44"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4.emf"/><Relationship Id="rId27" Type="http://schemas.openxmlformats.org/officeDocument/2006/relationships/hyperlink" Target="http://uganda.vitalsigns.org/explore-atlas-uganda" TargetMode="External"/><Relationship Id="rId30" Type="http://schemas.openxmlformats.org/officeDocument/2006/relationships/hyperlink" Target="http://www.thegef.org/gef/Evaluation%20Policy%202010" TargetMode="External"/><Relationship Id="rId35" Type="http://schemas.openxmlformats.org/officeDocument/2006/relationships/header" Target="header5.xml"/><Relationship Id="rId43" Type="http://schemas.openxmlformats.org/officeDocument/2006/relationships/customXml" Target="../customXml/item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uganda.vitalsigns.org/explore-atlas-uganda" TargetMode="External"/><Relationship Id="rId33" Type="http://schemas.openxmlformats.org/officeDocument/2006/relationships/hyperlink" Target="http://web.undp.org/evaluation/guidance.shtml" TargetMode="External"/><Relationship Id="rId38" Type="http://schemas.openxmlformats.org/officeDocument/2006/relationships/hyperlink" Target="http://www.thegef.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fo.undp.org/global/popp/frm/pages/financial-management-and-execution-modalities.aspx" TargetMode="External"/><Relationship Id="rId1" Type="http://schemas.openxmlformats.org/officeDocument/2006/relationships/hyperlink" Target="http://www.fao.org/docrep/013/i1857e/i1857e00.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eci\Desktop\HH-BAT_dataset_2104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eci\Desktop\HH-BAT_dataset_2104201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Food insecurity situation (% male-headed HHs)</a:t>
            </a:r>
            <a:endParaRPr lang="en-GB" sz="1400">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'Men hh-head'!$AOL$281:$AOL$284</c:f>
              <c:strCache>
                <c:ptCount val="4"/>
                <c:pt idx="0">
                  <c:v>No food insecurity</c:v>
                </c:pt>
                <c:pt idx="1">
                  <c:v>Some indications of food insecurity</c:v>
                </c:pt>
                <c:pt idx="2">
                  <c:v>Moderate+severe food insecurity</c:v>
                </c:pt>
                <c:pt idx="3">
                  <c:v>Severe food insecurity</c:v>
                </c:pt>
              </c:strCache>
            </c:strRef>
          </c:cat>
          <c:val>
            <c:numRef>
              <c:f>'Men hh-head'!$AOM$281:$AOM$284</c:f>
              <c:numCache>
                <c:formatCode>0%</c:formatCode>
                <c:ptCount val="4"/>
                <c:pt idx="0">
                  <c:v>0.06</c:v>
                </c:pt>
                <c:pt idx="1">
                  <c:v>0.04</c:v>
                </c:pt>
                <c:pt idx="2">
                  <c:v>0.89891696750902494</c:v>
                </c:pt>
                <c:pt idx="3">
                  <c:v>0.80144404332130004</c:v>
                </c:pt>
              </c:numCache>
            </c:numRef>
          </c:val>
          <c:extLst xmlns:c16r2="http://schemas.microsoft.com/office/drawing/2015/06/chart">
            <c:ext xmlns:c16="http://schemas.microsoft.com/office/drawing/2014/chart" uri="{C3380CC4-5D6E-409C-BE32-E72D297353CC}">
              <c16:uniqueId val="{00000000-3544-49B1-8CEC-2694F2913F79}"/>
            </c:ext>
          </c:extLst>
        </c:ser>
        <c:dLbls>
          <c:showLegendKey val="0"/>
          <c:showVal val="0"/>
          <c:showCatName val="0"/>
          <c:showSerName val="0"/>
          <c:showPercent val="0"/>
          <c:showBubbleSize val="0"/>
        </c:dLbls>
        <c:gapWidth val="219"/>
        <c:overlap val="-27"/>
        <c:axId val="467811008"/>
        <c:axId val="467812184"/>
      </c:barChart>
      <c:catAx>
        <c:axId val="46781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12184"/>
        <c:crosses val="autoZero"/>
        <c:auto val="1"/>
        <c:lblAlgn val="ctr"/>
        <c:lblOffset val="100"/>
        <c:noMultiLvlLbl val="0"/>
      </c:catAx>
      <c:valAx>
        <c:axId val="467812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1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Food insecurity situation (% female-headed HHs)</a:t>
            </a:r>
            <a:endParaRPr lang="en-GB" sz="1400">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'Women hh-head'!$AON$111:$AON$114</c:f>
              <c:strCache>
                <c:ptCount val="4"/>
                <c:pt idx="0">
                  <c:v>No food insecurity</c:v>
                </c:pt>
                <c:pt idx="1">
                  <c:v>Some indications of food insecurity</c:v>
                </c:pt>
                <c:pt idx="2">
                  <c:v>Moderate+extreme food insecurity</c:v>
                </c:pt>
                <c:pt idx="3">
                  <c:v>Extreme food insecurity</c:v>
                </c:pt>
              </c:strCache>
            </c:strRef>
          </c:cat>
          <c:val>
            <c:numRef>
              <c:f>'Women hh-head'!$AOO$111:$AOO$114</c:f>
              <c:numCache>
                <c:formatCode>0%</c:formatCode>
                <c:ptCount val="4"/>
                <c:pt idx="0">
                  <c:v>1.86915887850467E-2</c:v>
                </c:pt>
                <c:pt idx="1">
                  <c:v>1.86915887850467E-2</c:v>
                </c:pt>
                <c:pt idx="2">
                  <c:v>0.96261682242990698</c:v>
                </c:pt>
                <c:pt idx="3">
                  <c:v>0.934579439252336</c:v>
                </c:pt>
              </c:numCache>
            </c:numRef>
          </c:val>
          <c:extLst xmlns:c16r2="http://schemas.microsoft.com/office/drawing/2015/06/chart">
            <c:ext xmlns:c16="http://schemas.microsoft.com/office/drawing/2014/chart" uri="{C3380CC4-5D6E-409C-BE32-E72D297353CC}">
              <c16:uniqueId val="{00000000-107E-4D53-B410-522BC6E02CAA}"/>
            </c:ext>
          </c:extLst>
        </c:ser>
        <c:dLbls>
          <c:showLegendKey val="0"/>
          <c:showVal val="0"/>
          <c:showCatName val="0"/>
          <c:showSerName val="0"/>
          <c:showPercent val="0"/>
          <c:showBubbleSize val="0"/>
        </c:dLbls>
        <c:gapWidth val="219"/>
        <c:overlap val="-27"/>
        <c:axId val="467811792"/>
        <c:axId val="467812576"/>
      </c:barChart>
      <c:catAx>
        <c:axId val="46781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12576"/>
        <c:crosses val="autoZero"/>
        <c:auto val="1"/>
        <c:lblAlgn val="ctr"/>
        <c:lblOffset val="100"/>
        <c:noMultiLvlLbl val="0"/>
      </c:catAx>
      <c:valAx>
        <c:axId val="467812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1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ATLASPDC-4-53499</_dlc_DocId>
    <_dlc_DocIdUrl xmlns="f1161f5b-24a3-4c2d-bc81-44cb9325e8ee">
      <Url>https://info.undp.org/docs/pdc/_layouts/DocIdRedir.aspx?ID=ATLASPDC-4-53499</Url>
      <Description>ATLASPDC-4-53499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2016-10-06T14:00:00+00:00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1683</Value>
      <Value>1</Value>
      <Value>763</Value>
    </TaxCatchAll>
    <c4e2ab2cc9354bbf9064eeb465a566ea xmlns="1ed4137b-41b2-488b-8250-6d369ec27664">
      <Terms xmlns="http://schemas.microsoft.com/office/infopath/2007/PartnerControls"/>
    </c4e2ab2cc9354bbf9064eeb465a566ea>
    <UndpProjectNo xmlns="1ed4137b-41b2-488b-8250-6d369ec27664">00096870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59b5413b-885f-4ce2-80bf-69c9b570288d</TermId>
        </TermInfo>
      </Terms>
    </gc6531b704974d528487414686b72f6f>
    <Document_x0020_Coverage_x0020_Period_x0020_Start_x0020_Date xmlns="f1161f5b-24a3-4c2d-bc81-44cb9325e8ee" xsi:nil="true"/>
    <Document_x0020_Coverage_x0020_Period_x0020_End_x0020_Date xmlns="f1161f5b-24a3-4c2d-bc81-44cb9325e8ee">2020-08-31T04:00:00+00:00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6BD82C-3E7C-4A4F-A6AD-F5875F693F64}"/>
</file>

<file path=customXml/itemProps2.xml><?xml version="1.0" encoding="utf-8"?>
<ds:datastoreItem xmlns:ds="http://schemas.openxmlformats.org/officeDocument/2006/customXml" ds:itemID="{264082E1-2550-4882-B4A5-CAA3A0E8B456}"/>
</file>

<file path=customXml/itemProps3.xml><?xml version="1.0" encoding="utf-8"?>
<ds:datastoreItem xmlns:ds="http://schemas.openxmlformats.org/officeDocument/2006/customXml" ds:itemID="{87B80611-6743-47CB-A107-7EA9C1B8553A}"/>
</file>

<file path=customXml/itemProps4.xml><?xml version="1.0" encoding="utf-8"?>
<ds:datastoreItem xmlns:ds="http://schemas.openxmlformats.org/officeDocument/2006/customXml" ds:itemID="{B77B842F-1E67-44A4-892D-2D6FA1427CE9}"/>
</file>

<file path=customXml/itemProps5.xml><?xml version="1.0" encoding="utf-8"?>
<ds:datastoreItem xmlns:ds="http://schemas.openxmlformats.org/officeDocument/2006/customXml" ds:itemID="{7B51A399-3284-4803-A5DA-8FB22CF5364D}"/>
</file>

<file path=customXml/itemProps6.xml><?xml version="1.0" encoding="utf-8"?>
<ds:datastoreItem xmlns:ds="http://schemas.openxmlformats.org/officeDocument/2006/customXml" ds:itemID="{095C7BC7-6E4F-4E15-8B8B-3B9A345A564B}"/>
</file>

<file path=customXml/itemProps7.xml><?xml version="1.0" encoding="utf-8"?>
<ds:datastoreItem xmlns:ds="http://schemas.openxmlformats.org/officeDocument/2006/customXml" ds:itemID="{B8F9A672-E13C-45BC-B2C4-96D98936AAF6}"/>
</file>

<file path=docProps/app.xml><?xml version="1.0" encoding="utf-8"?>
<Properties xmlns="http://schemas.openxmlformats.org/officeDocument/2006/extended-properties" xmlns:vt="http://schemas.openxmlformats.org/officeDocument/2006/docPropsVTypes">
  <Template>Normal</Template>
  <TotalTime>0</TotalTime>
  <Pages>19</Pages>
  <Words>28610</Words>
  <Characters>163078</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Blank ProDoc Template</vt:lpstr>
    </vt:vector>
  </TitlesOfParts>
  <Company>Microsoft</Company>
  <LinksUpToDate>false</LinksUpToDate>
  <CharactersWithSpaces>191306</CharactersWithSpaces>
  <SharedDoc>false</SharedDoc>
  <HLinks>
    <vt:vector size="60" baseType="variant">
      <vt:variant>
        <vt:i4>196657</vt:i4>
      </vt:variant>
      <vt:variant>
        <vt:i4>105</vt:i4>
      </vt:variant>
      <vt:variant>
        <vt:i4>0</vt:i4>
      </vt:variant>
      <vt:variant>
        <vt:i4>5</vt:i4>
      </vt:variant>
      <vt:variant>
        <vt:lpwstr>http://www.thegef.org</vt:lpwstr>
      </vt:variant>
      <vt:variant>
        <vt:lpwstr/>
      </vt:variant>
      <vt:variant>
        <vt:i4>196657</vt:i4>
      </vt:variant>
      <vt:variant>
        <vt:i4>102</vt:i4>
      </vt:variant>
      <vt:variant>
        <vt:i4>0</vt:i4>
      </vt:variant>
      <vt:variant>
        <vt:i4>5</vt:i4>
      </vt:variant>
      <vt:variant>
        <vt:lpwstr>http://www.thegef.org</vt:lpwstr>
      </vt:variant>
      <vt:variant>
        <vt:lpwstr/>
      </vt:variant>
      <vt:variant>
        <vt:i4>6422625</vt:i4>
      </vt:variant>
      <vt:variant>
        <vt:i4>93</vt:i4>
      </vt:variant>
      <vt:variant>
        <vt:i4>0</vt:i4>
      </vt:variant>
      <vt:variant>
        <vt:i4>5</vt:i4>
      </vt:variant>
      <vt:variant>
        <vt:lpwstr>http://web.undp.org/evaluation/guidance.shtml</vt:lpwstr>
      </vt:variant>
      <vt:variant>
        <vt:lpwstr>gef</vt:lpwstr>
      </vt:variant>
      <vt:variant>
        <vt:i4>6422625</vt:i4>
      </vt:variant>
      <vt:variant>
        <vt:i4>90</vt:i4>
      </vt:variant>
      <vt:variant>
        <vt:i4>0</vt:i4>
      </vt:variant>
      <vt:variant>
        <vt:i4>5</vt:i4>
      </vt:variant>
      <vt:variant>
        <vt:lpwstr>http://web.undp.org/evaluation/guidance.shtml</vt:lpwstr>
      </vt:variant>
      <vt:variant>
        <vt:lpwstr>gef</vt:lpwstr>
      </vt:variant>
      <vt:variant>
        <vt:i4>1441839</vt:i4>
      </vt:variant>
      <vt:variant>
        <vt:i4>87</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84</vt:i4>
      </vt:variant>
      <vt:variant>
        <vt:i4>0</vt:i4>
      </vt:variant>
      <vt:variant>
        <vt:i4>5</vt:i4>
      </vt:variant>
      <vt:variant>
        <vt:lpwstr>http://www.thegef.org/gef/Evaluation Policy 2010</vt:lpwstr>
      </vt:variant>
      <vt:variant>
        <vt:lpwstr/>
      </vt:variant>
      <vt:variant>
        <vt:i4>7995479</vt:i4>
      </vt:variant>
      <vt:variant>
        <vt:i4>81</vt:i4>
      </vt:variant>
      <vt:variant>
        <vt:i4>0</vt:i4>
      </vt:variant>
      <vt:variant>
        <vt:i4>5</vt:i4>
      </vt:variant>
      <vt:variant>
        <vt:lpwstr>http://www.undp.org/content/undp/en/home/operations/accountability/evaluation/evaluation_policyofundp.html</vt:lpwstr>
      </vt:variant>
      <vt:variant>
        <vt:lpwstr/>
      </vt:variant>
      <vt:variant>
        <vt:i4>1441839</vt:i4>
      </vt:variant>
      <vt:variant>
        <vt:i4>78</vt:i4>
      </vt:variant>
      <vt:variant>
        <vt:i4>0</vt:i4>
      </vt:variant>
      <vt:variant>
        <vt:i4>5</vt:i4>
      </vt:variant>
      <vt:variant>
        <vt:lpwstr>http://www.undp.org/content/undp/en/home/operations/accountability/programme_and_operationspoliciesandprocedures.html</vt:lpwstr>
      </vt:variant>
      <vt:variant>
        <vt:lpwstr/>
      </vt:variant>
      <vt:variant>
        <vt:i4>5308437</vt:i4>
      </vt:variant>
      <vt:variant>
        <vt:i4>66</vt:i4>
      </vt:variant>
      <vt:variant>
        <vt:i4>0</vt:i4>
      </vt:variant>
      <vt:variant>
        <vt:i4>5</vt:i4>
      </vt:variant>
      <vt:variant>
        <vt:lpwstr>http://www.wocat.net</vt:lpwstr>
      </vt:variant>
      <vt:variant>
        <vt:lpwstr/>
      </vt:variant>
      <vt:variant>
        <vt:i4>3932266</vt:i4>
      </vt:variant>
      <vt:variant>
        <vt:i4>0</vt:i4>
      </vt:variant>
      <vt:variant>
        <vt:i4>0</vt:i4>
      </vt:variant>
      <vt:variant>
        <vt:i4>5</vt:i4>
      </vt:variant>
      <vt:variant>
        <vt:lpwstr>https://info.undp.org/global/popp/frm/pages/financial-management-and-execution-modalities.aspx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ProDoc Template</dc:title>
  <dc:subject>Project Management</dc:subject>
  <dc:creator>Patrick Gremillet</dc:creator>
  <cp:lastModifiedBy>Sarah Mujabi Mujuzi</cp:lastModifiedBy>
  <cp:revision>2</cp:revision>
  <cp:lastPrinted>2016-06-29T16:36:00Z</cp:lastPrinted>
  <dcterms:created xsi:type="dcterms:W3CDTF">2016-10-04T14:10:00Z</dcterms:created>
  <dcterms:modified xsi:type="dcterms:W3CDTF">2016-10-04T14:10:00Z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cb31ac1a-63f2-4d56-b6eb-71447e7ac356</vt:lpwstr>
  </property>
  <property fmtid="{D5CDD505-2E9C-101B-9397-08002B2CF9AE}" pid="4" name="_dlc_DocId">
    <vt:lpwstr>UNITOFFICE-80-84</vt:lpwstr>
  </property>
  <property fmtid="{D5CDD505-2E9C-101B-9397-08002B2CF9AE}" pid="5" name="_dlc_DocIdUrl">
    <vt:lpwstr>https://intranet.undp.org/unit/office/exo/_layouts/DocIdRedir.aspx?ID=UNITOFFICE-80-84, UNITOFFICE-80-84</vt:lpwstr>
  </property>
  <property fmtid="{D5CDD505-2E9C-101B-9397-08002B2CF9AE}" pid="6" name="Category">
    <vt:lpwstr>Project Development Phase</vt:lpwstr>
  </property>
  <property fmtid="{D5CDD505-2E9C-101B-9397-08002B2CF9AE}" pid="7" name="Description0">
    <vt:lpwstr/>
  </property>
  <property fmtid="{D5CDD505-2E9C-101B-9397-08002B2CF9AE}" pid="8" name="UNDPCountry">
    <vt:lpwstr/>
  </property>
  <property fmtid="{D5CDD505-2E9C-101B-9397-08002B2CF9AE}" pid="9" name="UNDPDocumentCategory">
    <vt:lpwstr/>
  </property>
  <property fmtid="{D5CDD505-2E9C-101B-9397-08002B2CF9AE}" pid="10" name="UN Languages">
    <vt:lpwstr>1;#English|7f98b732-4b5b-4b70-ba90-a0eff09b5d2d</vt:lpwstr>
  </property>
  <property fmtid="{D5CDD505-2E9C-101B-9397-08002B2CF9AE}" pid="11" name="Operating Unit0">
    <vt:lpwstr>1683;#UGA|59b5413b-885f-4ce2-80bf-69c9b570288d</vt:lpwstr>
  </property>
  <property fmtid="{D5CDD505-2E9C-101B-9397-08002B2CF9AE}" pid="12" name="Atlas Document Status">
    <vt:lpwstr>763;#Draft|121d40a5-e62e-4d42-82e4-d6d12003de0a</vt:lpwstr>
  </property>
  <property fmtid="{D5CDD505-2E9C-101B-9397-08002B2CF9AE}" pid="13" name="Atlas Document Type">
    <vt:lpwstr>1110;#Prodoc|099f975e-b4d9-4bba-a499-dbcc387c61ad</vt:lpwstr>
  </property>
  <property fmtid="{D5CDD505-2E9C-101B-9397-08002B2CF9AE}" pid="14" name="eRegFilingCodeMM">
    <vt:lpwstr/>
  </property>
  <property fmtid="{D5CDD505-2E9C-101B-9397-08002B2CF9AE}" pid="15" name="UndpUnitMM">
    <vt:lpwstr/>
  </property>
  <property fmtid="{D5CDD505-2E9C-101B-9397-08002B2CF9AE}" pid="16" name="UNDPFocusAreas">
    <vt:lpwstr/>
  </property>
  <property fmtid="{D5CDD505-2E9C-101B-9397-08002B2CF9AE}" pid="17" name="UndpDocTypeMM">
    <vt:lpwstr/>
  </property>
  <property fmtid="{D5CDD505-2E9C-101B-9397-08002B2CF9AE}" pid="18" name="DocumentSetDescription">
    <vt:lpwstr/>
  </property>
  <property fmtid="{D5CDD505-2E9C-101B-9397-08002B2CF9AE}" pid="19" name="UnitTaxHTField0">
    <vt:lpwstr/>
  </property>
  <property fmtid="{D5CDD505-2E9C-101B-9397-08002B2CF9AE}" pid="20" name="Unit">
    <vt:lpwstr/>
  </property>
  <property fmtid="{D5CDD505-2E9C-101B-9397-08002B2CF9AE}" pid="21" name="URL">
    <vt:lpwstr/>
  </property>
</Properties>
</file>